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4A" w:rsidRPr="007F71CE" w:rsidRDefault="007F71CE">
      <w:pPr>
        <w:rPr>
          <w:b/>
          <w:sz w:val="28"/>
          <w:szCs w:val="28"/>
        </w:rPr>
      </w:pPr>
      <w:r w:rsidRPr="007F71CE">
        <w:rPr>
          <w:b/>
          <w:color w:val="1F497D" w:themeColor="text2"/>
          <w:sz w:val="28"/>
          <w:szCs w:val="28"/>
        </w:rPr>
        <w:t xml:space="preserve">Rubric for </w:t>
      </w:r>
      <w:r w:rsidR="0081000F">
        <w:rPr>
          <w:b/>
          <w:color w:val="1F497D" w:themeColor="text2"/>
          <w:sz w:val="28"/>
          <w:szCs w:val="28"/>
        </w:rPr>
        <w:t>Reflective Writing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</w:t>
      </w:r>
      <w:r w:rsidRPr="007F71CE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71CE">
        <w:rPr>
          <w:sz w:val="24"/>
          <w:szCs w:val="24"/>
        </w:rPr>
        <w:t>Date Assessed: _</w:t>
      </w:r>
      <w:r>
        <w:rPr>
          <w:sz w:val="24"/>
          <w:szCs w:val="24"/>
        </w:rPr>
        <w:t>____</w:t>
      </w:r>
      <w:r w:rsidRPr="007F71CE">
        <w:rPr>
          <w:sz w:val="24"/>
          <w:szCs w:val="24"/>
        </w:rPr>
        <w:t>__________</w:t>
      </w:r>
    </w:p>
    <w:p w:rsidR="007F71CE" w:rsidRDefault="007F71CE">
      <w:pPr>
        <w:rPr>
          <w:b/>
          <w:color w:val="548DD4" w:themeColor="text2" w:themeTint="99"/>
          <w:sz w:val="28"/>
          <w:szCs w:val="28"/>
        </w:rPr>
      </w:pPr>
      <w:r w:rsidRPr="007F71CE">
        <w:rPr>
          <w:b/>
          <w:color w:val="548DD4" w:themeColor="text2" w:themeTint="99"/>
          <w:sz w:val="28"/>
          <w:szCs w:val="28"/>
        </w:rPr>
        <w:t>Physics 199: Scientists at Work</w:t>
      </w:r>
      <w:r w:rsidRPr="007F71CE">
        <w:rPr>
          <w:b/>
          <w:color w:val="548DD4" w:themeColor="text2" w:themeTint="99"/>
          <w:sz w:val="28"/>
          <w:szCs w:val="28"/>
        </w:rPr>
        <w:tab/>
      </w:r>
      <w:r w:rsidRPr="007F71CE">
        <w:rPr>
          <w:b/>
          <w:color w:val="548DD4" w:themeColor="text2" w:themeTint="99"/>
          <w:sz w:val="28"/>
          <w:szCs w:val="28"/>
        </w:rPr>
        <w:tab/>
      </w:r>
      <w:r w:rsidRPr="007F71CE">
        <w:rPr>
          <w:b/>
          <w:color w:val="548DD4" w:themeColor="text2" w:themeTint="99"/>
          <w:sz w:val="28"/>
          <w:szCs w:val="28"/>
        </w:rPr>
        <w:tab/>
      </w:r>
      <w:r w:rsidRPr="007F71CE">
        <w:rPr>
          <w:b/>
          <w:color w:val="548DD4" w:themeColor="text2" w:themeTint="99"/>
          <w:sz w:val="28"/>
          <w:szCs w:val="28"/>
        </w:rPr>
        <w:tab/>
        <w:t>STREAMS Summer Bridge</w:t>
      </w:r>
    </w:p>
    <w:p w:rsidR="007F71CE" w:rsidRDefault="007F71CE">
      <w:pPr>
        <w:rPr>
          <w:i/>
        </w:rPr>
      </w:pPr>
      <w:r>
        <w:rPr>
          <w:i/>
        </w:rPr>
        <w:t xml:space="preserve">This rubric is used to evaluate </w:t>
      </w:r>
      <w:r w:rsidR="0081000F">
        <w:rPr>
          <w:i/>
          <w:u w:val="single"/>
        </w:rPr>
        <w:t>reflective writing</w:t>
      </w:r>
      <w:r w:rsidR="00757E3F">
        <w:rPr>
          <w:i/>
        </w:rPr>
        <w:t xml:space="preserve"> connected</w:t>
      </w:r>
      <w:r>
        <w:rPr>
          <w:i/>
        </w:rPr>
        <w:t xml:space="preserve"> with the First Year Seminar, Physics 199: Scientists at Work, taught by Dr. Thomas Kling in association with the STREAMS Summer Bridge for incoming science and math majors.  Students write </w:t>
      </w:r>
      <w:r w:rsidR="00757E3F">
        <w:rPr>
          <w:i/>
        </w:rPr>
        <w:t>reflectively at various stages in the course about their experiences as a practicing scientist or mathematician.</w:t>
      </w:r>
    </w:p>
    <w:tbl>
      <w:tblPr>
        <w:tblStyle w:val="TableGrid"/>
        <w:tblW w:w="0" w:type="auto"/>
        <w:tblLook w:val="04A0"/>
      </w:tblPr>
      <w:tblGrid>
        <w:gridCol w:w="1638"/>
        <w:gridCol w:w="2610"/>
        <w:gridCol w:w="2520"/>
        <w:gridCol w:w="2808"/>
      </w:tblGrid>
      <w:tr w:rsidR="007F71CE" w:rsidTr="003A79F7">
        <w:tc>
          <w:tcPr>
            <w:tcW w:w="1638" w:type="dxa"/>
          </w:tcPr>
          <w:p w:rsidR="007F71CE" w:rsidRPr="00BB7E3F" w:rsidRDefault="007F71CE">
            <w:pPr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Gross Mistakes</w:t>
            </w:r>
          </w:p>
          <w:p w:rsidR="007F71CE" w:rsidRPr="00BB7E3F" w:rsidRDefault="007F71CE">
            <w:pPr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(binary)</w:t>
            </w:r>
          </w:p>
        </w:tc>
        <w:tc>
          <w:tcPr>
            <w:tcW w:w="5130" w:type="dxa"/>
            <w:gridSpan w:val="2"/>
          </w:tcPr>
          <w:p w:rsidR="007F71CE" w:rsidRPr="007F71CE" w:rsidRDefault="007F71CE" w:rsidP="009244F2">
            <w:pPr>
              <w:rPr>
                <w:sz w:val="18"/>
                <w:szCs w:val="18"/>
              </w:rPr>
            </w:pPr>
            <w:r w:rsidRPr="007F71CE">
              <w:rPr>
                <w:sz w:val="18"/>
                <w:szCs w:val="18"/>
              </w:rPr>
              <w:t>The reader did not find gross mistakes that would immediately cast sus</w:t>
            </w:r>
            <w:r w:rsidR="009244F2">
              <w:rPr>
                <w:sz w:val="18"/>
                <w:szCs w:val="18"/>
              </w:rPr>
              <w:t>picion on the effort / honesty</w:t>
            </w:r>
            <w:r w:rsidRPr="007F71CE">
              <w:rPr>
                <w:sz w:val="18"/>
                <w:szCs w:val="18"/>
              </w:rPr>
              <w:t xml:space="preserve"> of the </w:t>
            </w:r>
            <w:r w:rsidR="009244F2">
              <w:rPr>
                <w:sz w:val="18"/>
                <w:szCs w:val="18"/>
              </w:rPr>
              <w:t>document</w:t>
            </w:r>
            <w:r w:rsidRPr="007F71CE">
              <w:rPr>
                <w:sz w:val="18"/>
                <w:szCs w:val="18"/>
              </w:rPr>
              <w:t>’s creator</w:t>
            </w:r>
            <w:r w:rsidR="009244F2">
              <w:rPr>
                <w:sz w:val="18"/>
                <w:szCs w:val="18"/>
              </w:rPr>
              <w:t>.</w:t>
            </w:r>
          </w:p>
        </w:tc>
        <w:tc>
          <w:tcPr>
            <w:tcW w:w="2808" w:type="dxa"/>
          </w:tcPr>
          <w:p w:rsidR="007F71CE" w:rsidRPr="007F71CE" w:rsidRDefault="007F71CE" w:rsidP="009244F2">
            <w:pPr>
              <w:rPr>
                <w:sz w:val="18"/>
                <w:szCs w:val="18"/>
              </w:rPr>
            </w:pPr>
            <w:r w:rsidRPr="007F71CE">
              <w:rPr>
                <w:sz w:val="18"/>
                <w:szCs w:val="18"/>
              </w:rPr>
              <w:t xml:space="preserve">The reader found gross mistakes that would immediately make an average reader suspicious or feel negative about the </w:t>
            </w:r>
            <w:r w:rsidR="009244F2">
              <w:rPr>
                <w:sz w:val="18"/>
                <w:szCs w:val="18"/>
              </w:rPr>
              <w:t>reflective writing.</w:t>
            </w:r>
          </w:p>
        </w:tc>
      </w:tr>
      <w:tr w:rsidR="003A79F7" w:rsidTr="003A79F7">
        <w:tc>
          <w:tcPr>
            <w:tcW w:w="1638" w:type="dxa"/>
          </w:tcPr>
          <w:p w:rsidR="003A79F7" w:rsidRPr="007F71CE" w:rsidRDefault="003A79F7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3A79F7" w:rsidRPr="00BB7E3F" w:rsidRDefault="003A79F7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2520" w:type="dxa"/>
          </w:tcPr>
          <w:p w:rsidR="003A79F7" w:rsidRPr="00BB7E3F" w:rsidRDefault="003A79F7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2808" w:type="dxa"/>
          </w:tcPr>
          <w:p w:rsidR="003A79F7" w:rsidRPr="00BB7E3F" w:rsidRDefault="003A79F7" w:rsidP="00BB7E3F">
            <w:pPr>
              <w:jc w:val="center"/>
              <w:rPr>
                <w:b/>
                <w:sz w:val="18"/>
                <w:szCs w:val="18"/>
              </w:rPr>
            </w:pPr>
            <w:r w:rsidRPr="00BB7E3F">
              <w:rPr>
                <w:b/>
                <w:sz w:val="18"/>
                <w:szCs w:val="18"/>
              </w:rPr>
              <w:t>Fair</w:t>
            </w:r>
          </w:p>
        </w:tc>
      </w:tr>
      <w:tr w:rsidR="003A79F7" w:rsidTr="003A79F7">
        <w:tc>
          <w:tcPr>
            <w:tcW w:w="1638" w:type="dxa"/>
          </w:tcPr>
          <w:p w:rsidR="003A79F7" w:rsidRPr="00BB7E3F" w:rsidRDefault="003A7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Analysis / Reflection</w:t>
            </w:r>
          </w:p>
        </w:tc>
        <w:tc>
          <w:tcPr>
            <w:tcW w:w="2610" w:type="dxa"/>
          </w:tcPr>
          <w:p w:rsidR="003A79F7" w:rsidRPr="007F71CE" w:rsidRDefault="003A79F7" w:rsidP="00E20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writings offer an in-depth analysis of and reflection on the question(s) they investigate.  They waste no time in stating the obvious and are specific and personal: apt evidence is selected, appropriately introduced and fully analyzed.</w:t>
            </w:r>
          </w:p>
        </w:tc>
        <w:tc>
          <w:tcPr>
            <w:tcW w:w="2520" w:type="dxa"/>
          </w:tcPr>
          <w:p w:rsidR="003A79F7" w:rsidRPr="007F71CE" w:rsidRDefault="003A79F7" w:rsidP="00E20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writings offer a good analysis of and reflection on the question(s) they investigate.  They offer a unique perspective: good evidence is selected, appropriately introduced, and well analyzed.</w:t>
            </w:r>
          </w:p>
        </w:tc>
        <w:tc>
          <w:tcPr>
            <w:tcW w:w="2808" w:type="dxa"/>
          </w:tcPr>
          <w:p w:rsidR="003A79F7" w:rsidRPr="007F71CE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writings offer considerable analysis and reflection.  Evidence is not always fully analyzed and the argument is often rather general. </w:t>
            </w:r>
          </w:p>
        </w:tc>
      </w:tr>
      <w:tr w:rsidR="003A79F7" w:rsidTr="003A79F7">
        <w:tc>
          <w:tcPr>
            <w:tcW w:w="1638" w:type="dxa"/>
          </w:tcPr>
          <w:p w:rsidR="003A79F7" w:rsidRPr="00BB7E3F" w:rsidRDefault="003A7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Argument</w:t>
            </w:r>
          </w:p>
        </w:tc>
        <w:tc>
          <w:tcPr>
            <w:tcW w:w="2610" w:type="dxa"/>
          </w:tcPr>
          <w:p w:rsidR="003A79F7" w:rsidRPr="007F71CE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writings provide a surprisingly strong, coherent, and compelling argument with a clear point and sound logic, and they offer vivid detail and highly specific examples.  The writings make an insightful argument with force and clarity.</w:t>
            </w:r>
          </w:p>
        </w:tc>
        <w:tc>
          <w:tcPr>
            <w:tcW w:w="2520" w:type="dxa"/>
          </w:tcPr>
          <w:p w:rsidR="003A79F7" w:rsidRPr="007F71CE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writings present a strong argument supported by good evidence.  They offer sufficient detail and use examples to illustrate a point.</w:t>
            </w:r>
          </w:p>
        </w:tc>
        <w:tc>
          <w:tcPr>
            <w:tcW w:w="2808" w:type="dxa"/>
          </w:tcPr>
          <w:p w:rsidR="003A79F7" w:rsidRPr="007F71CE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argument is solid but general.  At times, the writing lacks specific evidence, examples and detail.</w:t>
            </w:r>
          </w:p>
        </w:tc>
      </w:tr>
      <w:tr w:rsidR="003A79F7" w:rsidTr="003A79F7">
        <w:tc>
          <w:tcPr>
            <w:tcW w:w="1638" w:type="dxa"/>
          </w:tcPr>
          <w:p w:rsidR="003A79F7" w:rsidRPr="00F86684" w:rsidRDefault="003F7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Investment</w:t>
            </w:r>
          </w:p>
        </w:tc>
        <w:tc>
          <w:tcPr>
            <w:tcW w:w="2610" w:type="dxa"/>
          </w:tcPr>
          <w:p w:rsidR="003A79F7" w:rsidRPr="007F71CE" w:rsidRDefault="003F7392" w:rsidP="003F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is obvious that the argument matters to the writer.  The writer clearly explains the connection between </w:t>
            </w:r>
            <w:r w:rsidR="00DC5A92">
              <w:rPr>
                <w:sz w:val="18"/>
                <w:szCs w:val="18"/>
              </w:rPr>
              <w:t>her personal thinking</w:t>
            </w:r>
            <w:r>
              <w:rPr>
                <w:sz w:val="18"/>
                <w:szCs w:val="18"/>
              </w:rPr>
              <w:t xml:space="preserve"> and scholarly pursuits.</w:t>
            </w:r>
          </w:p>
        </w:tc>
        <w:tc>
          <w:tcPr>
            <w:tcW w:w="2520" w:type="dxa"/>
          </w:tcPr>
          <w:p w:rsidR="003A79F7" w:rsidRPr="007F71CE" w:rsidRDefault="003F7392" w:rsidP="00DC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argument is convincing.  The writer articulates the connection between her </w:t>
            </w:r>
            <w:r w:rsidR="00DC5A92">
              <w:rPr>
                <w:sz w:val="18"/>
                <w:szCs w:val="18"/>
              </w:rPr>
              <w:t>personal thinking</w:t>
            </w:r>
            <w:r>
              <w:rPr>
                <w:sz w:val="18"/>
                <w:szCs w:val="18"/>
              </w:rPr>
              <w:t xml:space="preserve"> and scholarly pursuits.</w:t>
            </w:r>
          </w:p>
        </w:tc>
        <w:tc>
          <w:tcPr>
            <w:tcW w:w="2808" w:type="dxa"/>
          </w:tcPr>
          <w:p w:rsidR="003A79F7" w:rsidRPr="007F71CE" w:rsidRDefault="003F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Overall, the argument is convincing, but lacks at times a clear articulation between</w:t>
            </w:r>
            <w:r w:rsidR="00DC5A92">
              <w:rPr>
                <w:sz w:val="18"/>
                <w:szCs w:val="18"/>
              </w:rPr>
              <w:t xml:space="preserve"> her personal thinking and scholarly pursuits.</w:t>
            </w:r>
          </w:p>
        </w:tc>
      </w:tr>
      <w:tr w:rsidR="006B7263" w:rsidTr="003A79F7">
        <w:tc>
          <w:tcPr>
            <w:tcW w:w="1638" w:type="dxa"/>
          </w:tcPr>
          <w:p w:rsidR="006B7263" w:rsidRDefault="006B7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Awareness</w:t>
            </w:r>
          </w:p>
        </w:tc>
        <w:tc>
          <w:tcPr>
            <w:tcW w:w="2610" w:type="dxa"/>
          </w:tcPr>
          <w:p w:rsidR="006B7263" w:rsidRDefault="006B7263" w:rsidP="00D4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writings exhibit a keen self-awareness and consistently avoid broad generalizations of individual experiences. </w:t>
            </w:r>
          </w:p>
        </w:tc>
        <w:tc>
          <w:tcPr>
            <w:tcW w:w="2520" w:type="dxa"/>
          </w:tcPr>
          <w:p w:rsidR="006B7263" w:rsidRDefault="006B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writings exhibit self-awareness and mostly avoid broad generalizations of individual experiences.</w:t>
            </w:r>
          </w:p>
        </w:tc>
        <w:tc>
          <w:tcPr>
            <w:tcW w:w="2808" w:type="dxa"/>
          </w:tcPr>
          <w:p w:rsidR="006B7263" w:rsidRDefault="006B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writings exhibit some self-awareness and rarely generalize. </w:t>
            </w:r>
          </w:p>
        </w:tc>
      </w:tr>
      <w:tr w:rsidR="003A79F7" w:rsidTr="003A79F7">
        <w:tc>
          <w:tcPr>
            <w:tcW w:w="1638" w:type="dxa"/>
          </w:tcPr>
          <w:p w:rsidR="003A79F7" w:rsidRDefault="003A7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Sentence style: </w:t>
            </w:r>
          </w:p>
          <w:p w:rsidR="003A79F7" w:rsidRPr="00F86684" w:rsidRDefault="003A7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Flow of writin</w:t>
            </w:r>
            <w:r w:rsidR="00DC5A9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610" w:type="dxa"/>
          </w:tcPr>
          <w:p w:rsidR="003A79F7" w:rsidRDefault="003A79F7" w:rsidP="006B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 thinks the clear, concise writing</w:t>
            </w:r>
            <w:r w:rsidR="006B7263">
              <w:rPr>
                <w:sz w:val="18"/>
                <w:szCs w:val="18"/>
              </w:rPr>
              <w:t>s are</w:t>
            </w:r>
            <w:r>
              <w:rPr>
                <w:sz w:val="18"/>
                <w:szCs w:val="18"/>
              </w:rPr>
              <w:t xml:space="preserve"> enjoyable to read.  The writer uses a lot of sentence variety and strong word choices.</w:t>
            </w:r>
          </w:p>
        </w:tc>
        <w:tc>
          <w:tcPr>
            <w:tcW w:w="2520" w:type="dxa"/>
          </w:tcPr>
          <w:p w:rsidR="003A79F7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</w:t>
            </w:r>
            <w:r w:rsidR="006B7263">
              <w:rPr>
                <w:sz w:val="18"/>
                <w:szCs w:val="18"/>
              </w:rPr>
              <w:t>eader thinks the writings are</w:t>
            </w:r>
            <w:r>
              <w:rPr>
                <w:sz w:val="18"/>
                <w:szCs w:val="18"/>
              </w:rPr>
              <w:t xml:space="preserve"> good, but perhaps the writer could have introduced a little more variety and/or written in a more concise fashion.</w:t>
            </w:r>
          </w:p>
        </w:tc>
        <w:tc>
          <w:tcPr>
            <w:tcW w:w="2808" w:type="dxa"/>
          </w:tcPr>
          <w:p w:rsidR="003A79F7" w:rsidRDefault="003A79F7" w:rsidP="006B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 thinks some of the writing is awkward and/or the writer relies too heavily on the same kind of sentence structure.</w:t>
            </w:r>
          </w:p>
        </w:tc>
      </w:tr>
      <w:tr w:rsidR="003A79F7" w:rsidTr="003A79F7">
        <w:tc>
          <w:tcPr>
            <w:tcW w:w="1638" w:type="dxa"/>
          </w:tcPr>
          <w:p w:rsidR="003A79F7" w:rsidRPr="00735F71" w:rsidRDefault="003A7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Correctness: Grammar and writing mechanics</w:t>
            </w:r>
          </w:p>
        </w:tc>
        <w:tc>
          <w:tcPr>
            <w:tcW w:w="2610" w:type="dxa"/>
          </w:tcPr>
          <w:p w:rsidR="003A79F7" w:rsidRDefault="003A79F7" w:rsidP="006B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reader noticed few errors, if any.  The </w:t>
            </w:r>
            <w:r w:rsidR="006B7263">
              <w:rPr>
                <w:sz w:val="18"/>
                <w:szCs w:val="18"/>
              </w:rPr>
              <w:t>writings</w:t>
            </w:r>
            <w:r>
              <w:rPr>
                <w:sz w:val="18"/>
                <w:szCs w:val="18"/>
              </w:rPr>
              <w:t xml:space="preserve"> </w:t>
            </w:r>
            <w:r w:rsidR="006B7263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clear, and the writer shows considerable mastery of the language.</w:t>
            </w:r>
          </w:p>
        </w:tc>
        <w:tc>
          <w:tcPr>
            <w:tcW w:w="2520" w:type="dxa"/>
          </w:tcPr>
          <w:p w:rsidR="003A79F7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reader noticed some grammatical / mechanical errors, but these errors did not interfere with the re</w:t>
            </w:r>
            <w:r w:rsidR="006B7263">
              <w:rPr>
                <w:sz w:val="18"/>
                <w:szCs w:val="18"/>
              </w:rPr>
              <w:t>ader’s understanding of the writer.</w:t>
            </w:r>
          </w:p>
        </w:tc>
        <w:tc>
          <w:tcPr>
            <w:tcW w:w="2808" w:type="dxa"/>
          </w:tcPr>
          <w:p w:rsidR="003A79F7" w:rsidRDefault="003A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reader noticed numerous grammatical / mechanical errors, and those errors interfered at times with the reader’s understanding of the </w:t>
            </w:r>
            <w:r w:rsidR="006B7263">
              <w:rPr>
                <w:sz w:val="18"/>
                <w:szCs w:val="18"/>
              </w:rPr>
              <w:t>writer.</w:t>
            </w:r>
          </w:p>
        </w:tc>
      </w:tr>
    </w:tbl>
    <w:p w:rsidR="007F71CE" w:rsidRDefault="007F71CE" w:rsidP="003429CC"/>
    <w:sectPr w:rsidR="007F71CE" w:rsidSect="0061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F71CE"/>
    <w:rsid w:val="001A058A"/>
    <w:rsid w:val="003429CC"/>
    <w:rsid w:val="003A79F7"/>
    <w:rsid w:val="003F7392"/>
    <w:rsid w:val="004362A9"/>
    <w:rsid w:val="00582143"/>
    <w:rsid w:val="0061724A"/>
    <w:rsid w:val="006B35BA"/>
    <w:rsid w:val="006B7263"/>
    <w:rsid w:val="00735F71"/>
    <w:rsid w:val="00757E3F"/>
    <w:rsid w:val="007D6BAC"/>
    <w:rsid w:val="007E39A3"/>
    <w:rsid w:val="007F71CE"/>
    <w:rsid w:val="0081000F"/>
    <w:rsid w:val="008630B3"/>
    <w:rsid w:val="008D59A3"/>
    <w:rsid w:val="009244F2"/>
    <w:rsid w:val="00BB7E3F"/>
    <w:rsid w:val="00D402F2"/>
    <w:rsid w:val="00DC5A92"/>
    <w:rsid w:val="00E20CD9"/>
    <w:rsid w:val="00F7314A"/>
    <w:rsid w:val="00F7436A"/>
    <w:rsid w:val="00F86684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2011-06-15T21:20:00Z</dcterms:created>
  <dcterms:modified xsi:type="dcterms:W3CDTF">2011-08-02T15:39:00Z</dcterms:modified>
</cp:coreProperties>
</file>