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3D" w:rsidRPr="006E043D" w:rsidRDefault="006E043D">
      <w:pPr>
        <w:pStyle w:val="TxBrc1"/>
        <w:tabs>
          <w:tab w:val="left" w:pos="1316"/>
        </w:tabs>
        <w:spacing w:line="240" w:lineRule="auto"/>
        <w:rPr>
          <w:b/>
          <w:bCs/>
          <w:szCs w:val="28"/>
        </w:rPr>
      </w:pPr>
      <w:r w:rsidRPr="006E043D">
        <w:rPr>
          <w:b/>
          <w:bCs/>
          <w:szCs w:val="28"/>
        </w:rPr>
        <w:t>CHEM 132 Lab #7</w:t>
      </w:r>
    </w:p>
    <w:p w:rsidR="006E043D" w:rsidRDefault="006E043D">
      <w:pPr>
        <w:pStyle w:val="TxBrc1"/>
        <w:tabs>
          <w:tab w:val="left" w:pos="1316"/>
        </w:tabs>
        <w:spacing w:line="240" w:lineRule="auto"/>
        <w:rPr>
          <w:b/>
          <w:bCs/>
          <w:sz w:val="28"/>
          <w:szCs w:val="28"/>
        </w:rPr>
      </w:pPr>
    </w:p>
    <w:p w:rsidR="00E43F67" w:rsidRPr="00CC73CE" w:rsidRDefault="00E43F67">
      <w:pPr>
        <w:pStyle w:val="TxBrc1"/>
        <w:tabs>
          <w:tab w:val="left" w:pos="1316"/>
        </w:tabs>
        <w:spacing w:line="240" w:lineRule="auto"/>
        <w:rPr>
          <w:b/>
          <w:bCs/>
          <w:sz w:val="28"/>
          <w:szCs w:val="28"/>
        </w:rPr>
      </w:pPr>
      <w:r w:rsidRPr="00CC73CE">
        <w:rPr>
          <w:b/>
          <w:bCs/>
          <w:sz w:val="28"/>
          <w:szCs w:val="28"/>
        </w:rPr>
        <w:t>Electrophoresis of Proteins</w:t>
      </w:r>
    </w:p>
    <w:p w:rsidR="00E43F67" w:rsidRDefault="00E43F67">
      <w:pPr>
        <w:tabs>
          <w:tab w:val="left" w:pos="1316"/>
        </w:tabs>
        <w:rPr>
          <w:b/>
          <w:bCs/>
          <w:sz w:val="30"/>
          <w:szCs w:val="30"/>
        </w:rPr>
      </w:pPr>
    </w:p>
    <w:p w:rsidR="00E43F67" w:rsidRPr="006E043D" w:rsidRDefault="00E43F67" w:rsidP="006E043D">
      <w:pPr>
        <w:pStyle w:val="TxBrp2"/>
        <w:spacing w:line="240" w:lineRule="auto"/>
        <w:jc w:val="both"/>
        <w:rPr>
          <w:b/>
          <w:bCs/>
          <w:szCs w:val="22"/>
        </w:rPr>
      </w:pPr>
      <w:r w:rsidRPr="006E043D">
        <w:rPr>
          <w:b/>
          <w:bCs/>
          <w:szCs w:val="22"/>
        </w:rPr>
        <w:t>Introduction</w:t>
      </w:r>
    </w:p>
    <w:p w:rsidR="00E43F67" w:rsidRPr="006E043D" w:rsidRDefault="00E43F67" w:rsidP="006E043D">
      <w:pPr>
        <w:tabs>
          <w:tab w:val="left" w:pos="204"/>
        </w:tabs>
        <w:jc w:val="both"/>
        <w:rPr>
          <w:b/>
          <w:bCs/>
          <w:szCs w:val="22"/>
        </w:rPr>
      </w:pPr>
    </w:p>
    <w:p w:rsidR="00E43F67" w:rsidRPr="006E043D" w:rsidRDefault="00E43F67" w:rsidP="006E043D">
      <w:pPr>
        <w:pStyle w:val="TxBrp3"/>
        <w:spacing w:line="260" w:lineRule="exact"/>
        <w:jc w:val="both"/>
        <w:rPr>
          <w:szCs w:val="22"/>
        </w:rPr>
      </w:pPr>
      <w:r w:rsidRPr="006E043D">
        <w:rPr>
          <w:szCs w:val="22"/>
        </w:rPr>
        <w:t xml:space="preserve">Electrophoresis of macromolecules is one of the most common methods for the analysis of these molecules. </w:t>
      </w:r>
      <w:r w:rsidRPr="006E043D">
        <w:rPr>
          <w:b/>
          <w:szCs w:val="22"/>
        </w:rPr>
        <w:t>Electrophoresis means movement (</w:t>
      </w:r>
      <w:proofErr w:type="spellStart"/>
      <w:r w:rsidRPr="006E043D">
        <w:rPr>
          <w:b/>
          <w:szCs w:val="22"/>
        </w:rPr>
        <w:t>p</w:t>
      </w:r>
      <w:r w:rsidR="00692C64" w:rsidRPr="006E043D">
        <w:rPr>
          <w:b/>
          <w:szCs w:val="22"/>
        </w:rPr>
        <w:t>horesis</w:t>
      </w:r>
      <w:proofErr w:type="spellEnd"/>
      <w:r w:rsidR="00692C64" w:rsidRPr="006E043D">
        <w:rPr>
          <w:b/>
          <w:szCs w:val="22"/>
        </w:rPr>
        <w:t>) in an electric field (e</w:t>
      </w:r>
      <w:r w:rsidRPr="006E043D">
        <w:rPr>
          <w:b/>
          <w:szCs w:val="22"/>
        </w:rPr>
        <w:t>lectro).</w:t>
      </w:r>
      <w:r w:rsidRPr="006E043D">
        <w:rPr>
          <w:szCs w:val="22"/>
        </w:rPr>
        <w:t xml:space="preserve"> Complex mixtures of either proteins or nucleic acids (RNA or DNA) can be separated by electrophoresis. This experiment will demonstrate the most commonly used method for separating proteins, SDS</w:t>
      </w:r>
      <w:r w:rsidRPr="006E043D">
        <w:rPr>
          <w:szCs w:val="22"/>
        </w:rPr>
        <w:softHyphen/>
        <w:t xml:space="preserve">PAGE [polyacrylamide gel electrophoresis (PAGE) in the presence of sodium </w:t>
      </w:r>
      <w:proofErr w:type="spellStart"/>
      <w:r w:rsidRPr="006E043D">
        <w:rPr>
          <w:szCs w:val="22"/>
        </w:rPr>
        <w:t>dodecylsulfate</w:t>
      </w:r>
      <w:proofErr w:type="spellEnd"/>
      <w:r w:rsidR="007A417B" w:rsidRPr="006E043D">
        <w:rPr>
          <w:szCs w:val="22"/>
        </w:rPr>
        <w:t xml:space="preserve"> </w:t>
      </w:r>
      <w:r w:rsidRPr="006E043D">
        <w:rPr>
          <w:szCs w:val="22"/>
        </w:rPr>
        <w:t>(SDS)].</w:t>
      </w:r>
    </w:p>
    <w:p w:rsidR="00E43F67" w:rsidRPr="006E043D" w:rsidRDefault="00E43F67" w:rsidP="006E043D">
      <w:pPr>
        <w:tabs>
          <w:tab w:val="left" w:pos="204"/>
        </w:tabs>
        <w:spacing w:line="260" w:lineRule="exact"/>
        <w:jc w:val="both"/>
        <w:rPr>
          <w:szCs w:val="22"/>
        </w:rPr>
      </w:pPr>
    </w:p>
    <w:p w:rsidR="00E43F67" w:rsidRPr="006E043D" w:rsidRDefault="00E43F67" w:rsidP="006E043D">
      <w:pPr>
        <w:pStyle w:val="TxBrp3"/>
        <w:spacing w:line="260" w:lineRule="exact"/>
        <w:jc w:val="both"/>
        <w:rPr>
          <w:szCs w:val="22"/>
        </w:rPr>
      </w:pPr>
      <w:r w:rsidRPr="006E043D">
        <w:rPr>
          <w:szCs w:val="22"/>
        </w:rPr>
        <w:t>SDS is an anionic, amphipathic protein denaturant. When added to a solution of protein, SDS binds to and denatures proteins. To a first approximation, proteins in the presence of SDS adopt an elongated rod shape and have a negative charge that is roughly proportional to their length (or mass).</w:t>
      </w:r>
    </w:p>
    <w:p w:rsidR="00E43F67" w:rsidRPr="006E043D" w:rsidRDefault="00E43F67" w:rsidP="006E043D">
      <w:pPr>
        <w:tabs>
          <w:tab w:val="left" w:pos="204"/>
        </w:tabs>
        <w:spacing w:line="260" w:lineRule="exact"/>
        <w:jc w:val="both"/>
        <w:rPr>
          <w:szCs w:val="22"/>
        </w:rPr>
      </w:pPr>
    </w:p>
    <w:p w:rsidR="00E43F67" w:rsidRPr="006E043D" w:rsidRDefault="00E43F67" w:rsidP="006E043D">
      <w:pPr>
        <w:pStyle w:val="TxBrp3"/>
        <w:spacing w:line="260" w:lineRule="exact"/>
        <w:jc w:val="both"/>
        <w:rPr>
          <w:szCs w:val="22"/>
        </w:rPr>
      </w:pPr>
      <w:r w:rsidRPr="006E043D">
        <w:rPr>
          <w:szCs w:val="22"/>
        </w:rPr>
        <w:t>Polyacrylamide “gels” are commonly used as a support for electrophoresis. It is useful to think of these gels as a meshwork of filamentous polymer molecules, with much open space between different molecules (see Figure 1.) Varying the length of the polymer molecules (or operationally, the concentration of acrylamide used in the polymerization reaction) and/or the amount of crosslinking between the mostly linear polyacrylamide molecules results in gels with differing properties (see Figure 1).</w:t>
      </w:r>
    </w:p>
    <w:p w:rsidR="00E43F67" w:rsidRPr="006E043D" w:rsidRDefault="00E43F67" w:rsidP="006E043D">
      <w:pPr>
        <w:tabs>
          <w:tab w:val="left" w:pos="204"/>
        </w:tabs>
        <w:spacing w:line="260" w:lineRule="exact"/>
        <w:jc w:val="both"/>
        <w:rPr>
          <w:szCs w:val="22"/>
        </w:rPr>
      </w:pPr>
    </w:p>
    <w:p w:rsidR="00E43F67" w:rsidRPr="006E043D" w:rsidRDefault="006E043D" w:rsidP="006E043D">
      <w:pPr>
        <w:tabs>
          <w:tab w:val="left" w:pos="204"/>
        </w:tabs>
        <w:spacing w:line="260" w:lineRule="exact"/>
        <w:jc w:val="both"/>
        <w:rPr>
          <w:szCs w:val="22"/>
        </w:rPr>
      </w:pPr>
      <w:r>
        <w:rPr>
          <w:noProof/>
          <w:sz w:val="20"/>
          <w:szCs w:val="20"/>
        </w:rPr>
        <w:drawing>
          <wp:anchor distT="0" distB="0" distL="114300" distR="114300" simplePos="0" relativeHeight="251681280" behindDoc="0" locked="0" layoutInCell="1" allowOverlap="1">
            <wp:simplePos x="0" y="0"/>
            <wp:positionH relativeFrom="column">
              <wp:posOffset>2867025</wp:posOffset>
            </wp:positionH>
            <wp:positionV relativeFrom="paragraph">
              <wp:posOffset>15875</wp:posOffset>
            </wp:positionV>
            <wp:extent cx="1314450" cy="1095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74112" behindDoc="0" locked="0" layoutInCell="1" allowOverlap="1">
            <wp:simplePos x="0" y="0"/>
            <wp:positionH relativeFrom="column">
              <wp:posOffset>1238250</wp:posOffset>
            </wp:positionH>
            <wp:positionV relativeFrom="paragraph">
              <wp:posOffset>139700</wp:posOffset>
            </wp:positionV>
            <wp:extent cx="1162050" cy="895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F67" w:rsidRPr="006E043D" w:rsidRDefault="00E43F67" w:rsidP="006E043D">
      <w:pPr>
        <w:tabs>
          <w:tab w:val="left" w:pos="204"/>
        </w:tabs>
        <w:spacing w:line="260" w:lineRule="exact"/>
        <w:jc w:val="both"/>
        <w:rPr>
          <w:szCs w:val="22"/>
        </w:rPr>
      </w:pPr>
    </w:p>
    <w:p w:rsidR="00E43F67" w:rsidRPr="006E043D" w:rsidRDefault="00E43F67" w:rsidP="006E043D">
      <w:pPr>
        <w:tabs>
          <w:tab w:val="left" w:pos="204"/>
        </w:tabs>
        <w:spacing w:line="260" w:lineRule="exact"/>
        <w:jc w:val="both"/>
        <w:rPr>
          <w:szCs w:val="22"/>
        </w:rPr>
      </w:pPr>
    </w:p>
    <w:p w:rsidR="00E43F67" w:rsidRPr="006E043D" w:rsidRDefault="00E43F67" w:rsidP="006E043D">
      <w:pPr>
        <w:tabs>
          <w:tab w:val="left" w:pos="204"/>
        </w:tabs>
        <w:spacing w:line="260" w:lineRule="exact"/>
        <w:jc w:val="both"/>
        <w:rPr>
          <w:szCs w:val="22"/>
        </w:rPr>
      </w:pPr>
    </w:p>
    <w:p w:rsidR="00E43F67" w:rsidRPr="006E043D" w:rsidRDefault="00E43F67" w:rsidP="006E043D">
      <w:pPr>
        <w:tabs>
          <w:tab w:val="left" w:pos="204"/>
        </w:tabs>
        <w:spacing w:line="260" w:lineRule="exact"/>
        <w:jc w:val="both"/>
        <w:rPr>
          <w:szCs w:val="22"/>
        </w:rPr>
      </w:pPr>
    </w:p>
    <w:p w:rsidR="00E43F67" w:rsidRPr="006E043D" w:rsidRDefault="00E43F67" w:rsidP="006E043D">
      <w:pPr>
        <w:tabs>
          <w:tab w:val="left" w:pos="204"/>
        </w:tabs>
        <w:spacing w:line="260" w:lineRule="exact"/>
        <w:jc w:val="both"/>
        <w:rPr>
          <w:szCs w:val="22"/>
        </w:rPr>
      </w:pPr>
    </w:p>
    <w:p w:rsidR="00E43F67" w:rsidRPr="006E043D" w:rsidRDefault="00E43F67" w:rsidP="006E043D">
      <w:pPr>
        <w:tabs>
          <w:tab w:val="left" w:pos="204"/>
        </w:tabs>
        <w:spacing w:line="260" w:lineRule="exact"/>
        <w:jc w:val="both"/>
        <w:rPr>
          <w:szCs w:val="22"/>
        </w:rPr>
      </w:pPr>
    </w:p>
    <w:p w:rsidR="00E43F67" w:rsidRPr="006E043D" w:rsidRDefault="00E43F67" w:rsidP="006E043D">
      <w:pPr>
        <w:pStyle w:val="TxBrp4"/>
        <w:spacing w:line="240" w:lineRule="auto"/>
        <w:ind w:left="856"/>
        <w:jc w:val="both"/>
        <w:rPr>
          <w:i/>
          <w:iCs/>
          <w:szCs w:val="22"/>
        </w:rPr>
      </w:pPr>
      <w:r w:rsidRPr="006E043D">
        <w:rPr>
          <w:b/>
          <w:szCs w:val="22"/>
        </w:rPr>
        <w:t>Figure 1.</w:t>
      </w:r>
      <w:r w:rsidRPr="006E043D">
        <w:rPr>
          <w:szCs w:val="22"/>
        </w:rPr>
        <w:t xml:space="preserve"> A schematic representation of a “low percentage” </w:t>
      </w:r>
      <w:r w:rsidRPr="006E043D">
        <w:rPr>
          <w:i/>
          <w:iCs/>
          <w:szCs w:val="22"/>
        </w:rPr>
        <w:t>(left)</w:t>
      </w:r>
      <w:r w:rsidR="006E043D">
        <w:rPr>
          <w:i/>
          <w:iCs/>
          <w:szCs w:val="22"/>
        </w:rPr>
        <w:t xml:space="preserve"> </w:t>
      </w:r>
      <w:r w:rsidRPr="006E043D">
        <w:rPr>
          <w:szCs w:val="22"/>
        </w:rPr>
        <w:t>and “high percentage” (right) polyacrylamide gel.</w:t>
      </w:r>
    </w:p>
    <w:p w:rsidR="00E43F67" w:rsidRPr="006E043D" w:rsidRDefault="00E43F67" w:rsidP="006E043D">
      <w:pPr>
        <w:tabs>
          <w:tab w:val="left" w:pos="1797"/>
        </w:tabs>
        <w:jc w:val="both"/>
        <w:rPr>
          <w:szCs w:val="22"/>
        </w:rPr>
      </w:pPr>
    </w:p>
    <w:p w:rsidR="00E43F67" w:rsidRPr="006E043D" w:rsidRDefault="00E43F67" w:rsidP="006E043D">
      <w:pPr>
        <w:pStyle w:val="TxBrp3"/>
        <w:spacing w:line="260" w:lineRule="exact"/>
        <w:jc w:val="both"/>
        <w:rPr>
          <w:szCs w:val="22"/>
        </w:rPr>
      </w:pPr>
      <w:r w:rsidRPr="006E043D">
        <w:rPr>
          <w:szCs w:val="22"/>
        </w:rPr>
        <w:t>Gels prepared with a low concentration of acrylamide or with little crosslinking are more porous (i.e. they have larger and more pores or “holes” between the polymer molecules) than gels prepared with higher concentrations or more crosslinking.</w:t>
      </w:r>
    </w:p>
    <w:p w:rsidR="00E43F67" w:rsidRPr="006E043D" w:rsidRDefault="00E43F67" w:rsidP="006E043D">
      <w:pPr>
        <w:tabs>
          <w:tab w:val="left" w:pos="204"/>
        </w:tabs>
        <w:spacing w:line="260" w:lineRule="exact"/>
        <w:jc w:val="both"/>
        <w:rPr>
          <w:szCs w:val="22"/>
        </w:rPr>
      </w:pPr>
    </w:p>
    <w:p w:rsidR="00E43F67" w:rsidRPr="006E043D" w:rsidRDefault="00E43F67" w:rsidP="006E043D">
      <w:pPr>
        <w:pStyle w:val="TxBrp3"/>
        <w:spacing w:line="260" w:lineRule="exact"/>
        <w:jc w:val="both"/>
        <w:rPr>
          <w:b/>
          <w:szCs w:val="22"/>
        </w:rPr>
      </w:pPr>
      <w:r w:rsidRPr="006E043D">
        <w:rPr>
          <w:szCs w:val="22"/>
        </w:rPr>
        <w:t>When a SDS-protein complex is placed in a polyacrylamide gel and an electric field is applied to the gel</w:t>
      </w:r>
      <w:r w:rsidR="004235A0" w:rsidRPr="006E043D">
        <w:rPr>
          <w:szCs w:val="22"/>
        </w:rPr>
        <w:t>,</w:t>
      </w:r>
      <w:r w:rsidRPr="006E043D">
        <w:rPr>
          <w:szCs w:val="22"/>
        </w:rPr>
        <w:t xml:space="preserve"> the protein will migrate (move towards) the positive pole (anode). The rate at which any particular protein moves depends on how fast it can wend its way through the pores in the polyacrylamide gel. </w:t>
      </w:r>
      <w:r w:rsidRPr="006E043D">
        <w:rPr>
          <w:b/>
          <w:szCs w:val="22"/>
        </w:rPr>
        <w:t xml:space="preserve">The larger the protein, the more difficulty the protein has moving through the gel and the slower the protein migrates. </w:t>
      </w:r>
      <w:r w:rsidRPr="006E043D">
        <w:rPr>
          <w:szCs w:val="22"/>
        </w:rPr>
        <w:t xml:space="preserve">Thus, </w:t>
      </w:r>
      <w:r w:rsidRPr="006E043D">
        <w:rPr>
          <w:b/>
          <w:szCs w:val="22"/>
        </w:rPr>
        <w:t>proteins are separated by size with the smallest proteins moving the farthest into the gel and the largest staying near the origin.</w:t>
      </w:r>
    </w:p>
    <w:p w:rsidR="006E043D" w:rsidRDefault="00E43F67" w:rsidP="006E043D">
      <w:pPr>
        <w:pStyle w:val="TxBrp3"/>
        <w:spacing w:line="260" w:lineRule="exact"/>
        <w:jc w:val="both"/>
        <w:rPr>
          <w:szCs w:val="22"/>
        </w:rPr>
      </w:pPr>
      <w:r w:rsidRPr="006E043D">
        <w:rPr>
          <w:sz w:val="22"/>
          <w:szCs w:val="20"/>
        </w:rPr>
        <w:br w:type="page"/>
      </w:r>
      <w:r w:rsidR="00912B39" w:rsidRPr="006E043D">
        <w:rPr>
          <w:szCs w:val="22"/>
        </w:rPr>
        <w:lastRenderedPageBreak/>
        <w:t xml:space="preserve">The apparent molecular weight of unknown proteins is determined by comparing their mobility with the mobility of proteins of known molecular weight. The molecular weights obtained by SDS-PAGE are only apparent since the binding of SDS and the conformation of proteins denatured by SDS are not necessarily constant (as we assume). This fact sometimes leads to proteins running anomalously (i.e. any particular protein may migrate slower or faster than a standard with the same molecular weight). Thus molecular weights determined by SDS-PAGE must be considered “apparent” and approximate. </w:t>
      </w:r>
    </w:p>
    <w:p w:rsidR="006E043D" w:rsidRDefault="006E043D" w:rsidP="006E043D">
      <w:pPr>
        <w:pStyle w:val="TxBrp3"/>
        <w:spacing w:line="260" w:lineRule="exact"/>
        <w:jc w:val="both"/>
        <w:rPr>
          <w:szCs w:val="22"/>
        </w:rPr>
      </w:pPr>
    </w:p>
    <w:p w:rsidR="00912B39" w:rsidRPr="006E043D" w:rsidRDefault="00912B39" w:rsidP="006E043D">
      <w:pPr>
        <w:pStyle w:val="TxBrp3"/>
        <w:spacing w:line="260" w:lineRule="exact"/>
        <w:jc w:val="both"/>
        <w:rPr>
          <w:b/>
          <w:szCs w:val="22"/>
        </w:rPr>
      </w:pPr>
      <w:r w:rsidRPr="006E043D">
        <w:rPr>
          <w:szCs w:val="22"/>
        </w:rPr>
        <w:t xml:space="preserve">In order to determine the apparent </w:t>
      </w:r>
      <w:r w:rsidR="00DB5E21" w:rsidRPr="006E043D">
        <w:rPr>
          <w:szCs w:val="22"/>
        </w:rPr>
        <w:t>molecular weight of an unknown,</w:t>
      </w:r>
      <w:r w:rsidRPr="006E043D">
        <w:rPr>
          <w:szCs w:val="22"/>
        </w:rPr>
        <w:t xml:space="preserve"> one runs a mixture of standard proteins in parallel with the unknown standards. </w:t>
      </w:r>
      <w:r w:rsidRPr="006E043D">
        <w:rPr>
          <w:b/>
          <w:szCs w:val="22"/>
        </w:rPr>
        <w:t>By plotting the log of the molecular weight of the standards vs. the distance they migrated during the experiment, one obtains a linear standard curve that is used to determine the molecular weight of unknown proteins (see Figure 2).</w:t>
      </w:r>
    </w:p>
    <w:p w:rsidR="00912B39" w:rsidRDefault="006E043D" w:rsidP="006E043D">
      <w:pPr>
        <w:tabs>
          <w:tab w:val="left" w:pos="204"/>
        </w:tabs>
        <w:spacing w:line="260" w:lineRule="exact"/>
        <w:jc w:val="both"/>
        <w:rPr>
          <w:b/>
          <w:szCs w:val="22"/>
        </w:rPr>
      </w:pPr>
      <w:r w:rsidRPr="006E043D">
        <w:rPr>
          <w:b/>
          <w:bCs/>
          <w:noProof/>
          <w:szCs w:val="22"/>
        </w:rPr>
        <w:drawing>
          <wp:anchor distT="0" distB="0" distL="114300" distR="114300" simplePos="0" relativeHeight="251640320" behindDoc="0" locked="0" layoutInCell="1" allowOverlap="0" wp14:anchorId="6604F29A" wp14:editId="66DBF381">
            <wp:simplePos x="0" y="0"/>
            <wp:positionH relativeFrom="column">
              <wp:posOffset>1362075</wp:posOffset>
            </wp:positionH>
            <wp:positionV relativeFrom="paragraph">
              <wp:posOffset>15875</wp:posOffset>
            </wp:positionV>
            <wp:extent cx="2736850" cy="1786255"/>
            <wp:effectExtent l="0" t="0" r="6350" b="444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6850" cy="178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43D" w:rsidRDefault="006E043D" w:rsidP="006E043D">
      <w:pPr>
        <w:tabs>
          <w:tab w:val="left" w:pos="204"/>
        </w:tabs>
        <w:spacing w:line="260" w:lineRule="exact"/>
        <w:jc w:val="both"/>
        <w:rPr>
          <w:b/>
          <w:szCs w:val="22"/>
        </w:rPr>
      </w:pPr>
    </w:p>
    <w:p w:rsidR="006E043D" w:rsidRDefault="006E043D" w:rsidP="006E043D">
      <w:pPr>
        <w:tabs>
          <w:tab w:val="left" w:pos="204"/>
        </w:tabs>
        <w:spacing w:line="260" w:lineRule="exact"/>
        <w:jc w:val="both"/>
        <w:rPr>
          <w:b/>
          <w:szCs w:val="22"/>
        </w:rPr>
      </w:pPr>
    </w:p>
    <w:p w:rsidR="006E043D" w:rsidRDefault="006E043D" w:rsidP="006E043D">
      <w:pPr>
        <w:tabs>
          <w:tab w:val="left" w:pos="204"/>
        </w:tabs>
        <w:spacing w:line="260" w:lineRule="exact"/>
        <w:jc w:val="both"/>
        <w:rPr>
          <w:b/>
          <w:szCs w:val="22"/>
        </w:rPr>
      </w:pPr>
    </w:p>
    <w:p w:rsidR="006E043D" w:rsidRDefault="006E043D" w:rsidP="006E043D">
      <w:pPr>
        <w:tabs>
          <w:tab w:val="left" w:pos="204"/>
        </w:tabs>
        <w:spacing w:line="260" w:lineRule="exact"/>
        <w:jc w:val="both"/>
        <w:rPr>
          <w:b/>
          <w:szCs w:val="22"/>
        </w:rPr>
      </w:pPr>
    </w:p>
    <w:p w:rsidR="006E043D" w:rsidRDefault="006E043D" w:rsidP="006E043D">
      <w:pPr>
        <w:tabs>
          <w:tab w:val="left" w:pos="204"/>
        </w:tabs>
        <w:spacing w:line="260" w:lineRule="exact"/>
        <w:jc w:val="both"/>
        <w:rPr>
          <w:b/>
          <w:szCs w:val="22"/>
        </w:rPr>
      </w:pPr>
    </w:p>
    <w:p w:rsidR="006E043D" w:rsidRDefault="006E043D" w:rsidP="006E043D">
      <w:pPr>
        <w:tabs>
          <w:tab w:val="left" w:pos="204"/>
        </w:tabs>
        <w:spacing w:line="260" w:lineRule="exact"/>
        <w:jc w:val="both"/>
        <w:rPr>
          <w:b/>
          <w:szCs w:val="22"/>
        </w:rPr>
      </w:pPr>
    </w:p>
    <w:p w:rsidR="006E043D" w:rsidRDefault="006E043D" w:rsidP="006E043D">
      <w:pPr>
        <w:tabs>
          <w:tab w:val="left" w:pos="204"/>
        </w:tabs>
        <w:spacing w:line="260" w:lineRule="exact"/>
        <w:jc w:val="both"/>
        <w:rPr>
          <w:b/>
          <w:szCs w:val="22"/>
        </w:rPr>
      </w:pPr>
    </w:p>
    <w:p w:rsidR="006E043D" w:rsidRDefault="006E043D" w:rsidP="006E043D">
      <w:pPr>
        <w:tabs>
          <w:tab w:val="left" w:pos="204"/>
        </w:tabs>
        <w:spacing w:line="260" w:lineRule="exact"/>
        <w:jc w:val="both"/>
        <w:rPr>
          <w:b/>
          <w:szCs w:val="22"/>
        </w:rPr>
      </w:pPr>
    </w:p>
    <w:p w:rsidR="006E043D" w:rsidRDefault="006E043D" w:rsidP="006E043D">
      <w:pPr>
        <w:tabs>
          <w:tab w:val="left" w:pos="204"/>
        </w:tabs>
        <w:spacing w:line="260" w:lineRule="exact"/>
        <w:jc w:val="both"/>
        <w:rPr>
          <w:b/>
          <w:szCs w:val="22"/>
        </w:rPr>
      </w:pPr>
    </w:p>
    <w:p w:rsidR="006E043D" w:rsidRDefault="006E043D" w:rsidP="006E043D">
      <w:pPr>
        <w:tabs>
          <w:tab w:val="left" w:pos="204"/>
        </w:tabs>
        <w:spacing w:line="260" w:lineRule="exact"/>
        <w:jc w:val="both"/>
        <w:rPr>
          <w:b/>
          <w:szCs w:val="22"/>
        </w:rPr>
      </w:pPr>
    </w:p>
    <w:p w:rsidR="006E043D" w:rsidRPr="006E043D" w:rsidRDefault="006E043D" w:rsidP="006E043D">
      <w:pPr>
        <w:tabs>
          <w:tab w:val="left" w:pos="204"/>
        </w:tabs>
        <w:spacing w:line="260" w:lineRule="exact"/>
        <w:jc w:val="both"/>
        <w:rPr>
          <w:b/>
          <w:szCs w:val="22"/>
        </w:rPr>
      </w:pPr>
    </w:p>
    <w:p w:rsidR="00912B39" w:rsidRPr="006E043D" w:rsidRDefault="00912B39" w:rsidP="006E043D">
      <w:pPr>
        <w:pStyle w:val="TxBrp3"/>
        <w:spacing w:line="260" w:lineRule="exact"/>
        <w:jc w:val="both"/>
        <w:rPr>
          <w:bCs/>
          <w:szCs w:val="22"/>
        </w:rPr>
      </w:pPr>
      <w:r w:rsidRPr="006E043D">
        <w:rPr>
          <w:bCs/>
          <w:szCs w:val="22"/>
        </w:rPr>
        <w:t>Today, you will learn to “run a gel”, to visualize the proteins in the gel by staining and to determine the apparent molecular weight of proteins.</w:t>
      </w:r>
    </w:p>
    <w:p w:rsidR="00E43F67" w:rsidRPr="006E043D" w:rsidRDefault="00E43F67" w:rsidP="006E043D">
      <w:pPr>
        <w:pStyle w:val="TxBrp3"/>
        <w:spacing w:line="260" w:lineRule="exact"/>
        <w:jc w:val="both"/>
        <w:rPr>
          <w:sz w:val="22"/>
          <w:szCs w:val="20"/>
        </w:rPr>
      </w:pPr>
    </w:p>
    <w:p w:rsidR="00912B39" w:rsidRPr="006E043D" w:rsidRDefault="00912B39" w:rsidP="00EF2996">
      <w:pPr>
        <w:pStyle w:val="TxBrp3"/>
        <w:spacing w:line="260" w:lineRule="exact"/>
        <w:rPr>
          <w:sz w:val="22"/>
          <w:szCs w:val="20"/>
        </w:rPr>
      </w:pPr>
    </w:p>
    <w:p w:rsidR="00E43F67" w:rsidRPr="006E043D" w:rsidRDefault="00E43F67">
      <w:pPr>
        <w:pStyle w:val="TxBrp2"/>
        <w:spacing w:line="240" w:lineRule="auto"/>
        <w:rPr>
          <w:b/>
          <w:bCs/>
        </w:rPr>
      </w:pPr>
      <w:r w:rsidRPr="006E043D">
        <w:rPr>
          <w:b/>
          <w:bCs/>
        </w:rPr>
        <w:t>Materials</w:t>
      </w:r>
    </w:p>
    <w:p w:rsidR="00E43F67" w:rsidRPr="006E043D" w:rsidRDefault="00E43F67">
      <w:pPr>
        <w:tabs>
          <w:tab w:val="left" w:pos="204"/>
        </w:tabs>
        <w:rPr>
          <w:b/>
          <w:bCs/>
        </w:rPr>
      </w:pPr>
    </w:p>
    <w:p w:rsidR="00E43F67" w:rsidRPr="006E043D" w:rsidRDefault="00E43F67" w:rsidP="006E043D">
      <w:pPr>
        <w:pStyle w:val="TxBrp11"/>
        <w:spacing w:line="240" w:lineRule="auto"/>
        <w:rPr>
          <w:i/>
          <w:iCs/>
        </w:rPr>
      </w:pPr>
      <w:r w:rsidRPr="006E043D">
        <w:rPr>
          <w:i/>
          <w:iCs/>
        </w:rPr>
        <w:t>Stock Solutions &amp; Materials:</w:t>
      </w:r>
    </w:p>
    <w:p w:rsidR="00E43F67" w:rsidRPr="006E043D" w:rsidRDefault="00E43F67" w:rsidP="006E043D">
      <w:pPr>
        <w:tabs>
          <w:tab w:val="left" w:pos="204"/>
        </w:tabs>
        <w:rPr>
          <w:i/>
          <w:iCs/>
        </w:rPr>
      </w:pPr>
    </w:p>
    <w:p w:rsidR="00E43F67" w:rsidRPr="006E043D" w:rsidRDefault="00E43F67" w:rsidP="006E043D">
      <w:pPr>
        <w:pStyle w:val="TxBrp12"/>
        <w:numPr>
          <w:ilvl w:val="0"/>
          <w:numId w:val="5"/>
        </w:numPr>
        <w:spacing w:line="240" w:lineRule="auto"/>
      </w:pPr>
      <w:r w:rsidRPr="006E043D">
        <w:t xml:space="preserve">Running Buffer </w:t>
      </w:r>
      <w:r w:rsidRPr="006E043D">
        <w:rPr>
          <w:iCs/>
        </w:rPr>
        <w:t>(0.25</w:t>
      </w:r>
      <w:r w:rsidRPr="006E043D">
        <w:rPr>
          <w:i/>
          <w:iCs/>
        </w:rPr>
        <w:t xml:space="preserve"> </w:t>
      </w:r>
      <w:r w:rsidRPr="006E043D">
        <w:t>M Tris, 3.92 M glycine, 1% w/v SDS, pH 8.3)</w:t>
      </w:r>
    </w:p>
    <w:p w:rsidR="00E43F67" w:rsidRPr="006E043D" w:rsidRDefault="006E043D" w:rsidP="006E043D">
      <w:pPr>
        <w:pStyle w:val="TxBrp14"/>
        <w:numPr>
          <w:ilvl w:val="0"/>
          <w:numId w:val="5"/>
        </w:numPr>
        <w:spacing w:line="240" w:lineRule="auto"/>
      </w:pPr>
      <w:r>
        <w:t xml:space="preserve">Staining solution </w:t>
      </w:r>
      <w:r w:rsidR="00E43F67" w:rsidRPr="006E043D">
        <w:t xml:space="preserve">(0.05% w/v </w:t>
      </w:r>
      <w:proofErr w:type="spellStart"/>
      <w:r w:rsidR="00E43F67" w:rsidRPr="006E043D">
        <w:t>Coomassie</w:t>
      </w:r>
      <w:proofErr w:type="spellEnd"/>
      <w:r w:rsidR="00E43F67" w:rsidRPr="006E043D">
        <w:t xml:space="preserve"> Blue R in </w:t>
      </w:r>
      <w:r w:rsidR="00E43F67" w:rsidRPr="006E043D">
        <w:rPr>
          <w:i/>
          <w:iCs/>
        </w:rPr>
        <w:t xml:space="preserve">25% </w:t>
      </w:r>
      <w:r w:rsidR="00E43F67" w:rsidRPr="006E043D">
        <w:t>v</w:t>
      </w:r>
      <w:r>
        <w:t xml:space="preserve">/v </w:t>
      </w:r>
      <w:proofErr w:type="spellStart"/>
      <w:r>
        <w:t>iso</w:t>
      </w:r>
      <w:proofErr w:type="spellEnd"/>
      <w:r>
        <w:t xml:space="preserve">-propanol, 10% v/v acetic </w:t>
      </w:r>
      <w:r w:rsidR="00E43F67" w:rsidRPr="006E043D">
        <w:t>acid)</w:t>
      </w:r>
    </w:p>
    <w:p w:rsidR="00E43F67" w:rsidRPr="006E043D" w:rsidRDefault="00E43F67" w:rsidP="006E043D">
      <w:pPr>
        <w:pStyle w:val="TxBrp12"/>
        <w:numPr>
          <w:ilvl w:val="0"/>
          <w:numId w:val="5"/>
        </w:numPr>
        <w:spacing w:line="240" w:lineRule="auto"/>
      </w:pPr>
      <w:proofErr w:type="spellStart"/>
      <w:r w:rsidRPr="006E043D">
        <w:t>Destaining</w:t>
      </w:r>
      <w:proofErr w:type="spellEnd"/>
      <w:r w:rsidRPr="006E043D">
        <w:t xml:space="preserve"> Solution (10% v/v </w:t>
      </w:r>
      <w:proofErr w:type="spellStart"/>
      <w:r w:rsidRPr="006E043D">
        <w:t>iso</w:t>
      </w:r>
      <w:proofErr w:type="spellEnd"/>
      <w:r w:rsidRPr="006E043D">
        <w:t>-propanol, 10% v/v acetic acid)</w:t>
      </w:r>
    </w:p>
    <w:p w:rsidR="00F46060" w:rsidRPr="006E043D" w:rsidRDefault="00BA2D15" w:rsidP="006E043D">
      <w:pPr>
        <w:pStyle w:val="ListParagraph"/>
        <w:numPr>
          <w:ilvl w:val="0"/>
          <w:numId w:val="5"/>
        </w:numPr>
        <w:tabs>
          <w:tab w:val="left" w:pos="691"/>
        </w:tabs>
      </w:pPr>
      <w:r w:rsidRPr="006E043D">
        <w:t>EZ-Run</w:t>
      </w:r>
      <w:r w:rsidR="00EB79F1" w:rsidRPr="006E043D">
        <w:t>™ Protein</w:t>
      </w:r>
      <w:r w:rsidRPr="006E043D">
        <w:t xml:space="preserve"> Marker </w:t>
      </w:r>
      <w:r w:rsidR="00E43F67" w:rsidRPr="006E043D">
        <w:t>mol</w:t>
      </w:r>
      <w:r w:rsidR="007A417B" w:rsidRPr="006E043D">
        <w:t>ecular weight protein standards</w:t>
      </w:r>
      <w:r w:rsidR="00F46060" w:rsidRPr="006E043D">
        <w:t>:</w:t>
      </w:r>
      <w:r w:rsidR="006812F5" w:rsidRPr="006E043D">
        <w:t xml:space="preserve"> </w:t>
      </w:r>
    </w:p>
    <w:p w:rsidR="00651CBD" w:rsidRPr="006E043D" w:rsidRDefault="00EB79F1" w:rsidP="006E043D">
      <w:pPr>
        <w:pStyle w:val="TxBrp23"/>
        <w:numPr>
          <w:ilvl w:val="0"/>
          <w:numId w:val="5"/>
        </w:numPr>
        <w:spacing w:line="240" w:lineRule="auto"/>
      </w:pPr>
      <w:r w:rsidRPr="006E043D">
        <w:t>“unknown” p</w:t>
      </w:r>
      <w:r w:rsidR="00594387" w:rsidRPr="006E043D">
        <w:t>rotein s</w:t>
      </w:r>
      <w:r w:rsidR="00F46060" w:rsidRPr="006E043D">
        <w:t>ample</w:t>
      </w:r>
      <w:r w:rsidR="00594387" w:rsidRPr="006E043D">
        <w:t>s</w:t>
      </w:r>
      <w:r w:rsidR="00F46060" w:rsidRPr="006E043D">
        <w:t xml:space="preserve"> </w:t>
      </w:r>
    </w:p>
    <w:p w:rsidR="002E6F1E" w:rsidRPr="006E043D" w:rsidRDefault="00E43F67" w:rsidP="006E043D">
      <w:pPr>
        <w:pStyle w:val="TxBrp23"/>
        <w:numPr>
          <w:ilvl w:val="0"/>
          <w:numId w:val="5"/>
        </w:numPr>
        <w:spacing w:line="240" w:lineRule="auto"/>
        <w:rPr>
          <w:iCs/>
        </w:rPr>
      </w:pPr>
      <w:r w:rsidRPr="006E043D">
        <w:rPr>
          <w:iCs/>
        </w:rPr>
        <w:t>Pre-made 10% polyacrylamide gel, 25mM Tris pH 8.3, 192mM Glycine, 0.1% SDS</w:t>
      </w:r>
    </w:p>
    <w:p w:rsidR="002E6F1E" w:rsidRDefault="002E6F1E" w:rsidP="00E43F67">
      <w:pPr>
        <w:pStyle w:val="TxBrp23"/>
        <w:spacing w:line="260" w:lineRule="exact"/>
        <w:rPr>
          <w:iCs/>
          <w:sz w:val="22"/>
          <w:szCs w:val="22"/>
        </w:rPr>
      </w:pPr>
    </w:p>
    <w:p w:rsidR="006E043D" w:rsidRDefault="006E043D" w:rsidP="00E43F67">
      <w:pPr>
        <w:pStyle w:val="TxBrp23"/>
        <w:spacing w:line="260" w:lineRule="exact"/>
        <w:rPr>
          <w:iCs/>
          <w:sz w:val="22"/>
          <w:szCs w:val="22"/>
        </w:rPr>
      </w:pPr>
    </w:p>
    <w:p w:rsidR="006E043D" w:rsidRDefault="006E043D" w:rsidP="00E43F67">
      <w:pPr>
        <w:pStyle w:val="TxBrp23"/>
        <w:spacing w:line="260" w:lineRule="exact"/>
        <w:rPr>
          <w:iCs/>
          <w:sz w:val="22"/>
          <w:szCs w:val="22"/>
        </w:rPr>
      </w:pPr>
    </w:p>
    <w:p w:rsidR="006E043D" w:rsidRDefault="006E043D" w:rsidP="00E43F67">
      <w:pPr>
        <w:pStyle w:val="TxBrp23"/>
        <w:spacing w:line="260" w:lineRule="exact"/>
        <w:rPr>
          <w:iCs/>
          <w:sz w:val="22"/>
          <w:szCs w:val="22"/>
        </w:rPr>
      </w:pPr>
    </w:p>
    <w:p w:rsidR="006E043D" w:rsidRDefault="006E043D" w:rsidP="00E43F67">
      <w:pPr>
        <w:pStyle w:val="TxBrp23"/>
        <w:spacing w:line="260" w:lineRule="exact"/>
        <w:rPr>
          <w:iCs/>
          <w:sz w:val="22"/>
          <w:szCs w:val="22"/>
        </w:rPr>
      </w:pPr>
    </w:p>
    <w:p w:rsidR="002E6F1E" w:rsidRDefault="002E6F1E" w:rsidP="00E43F67">
      <w:pPr>
        <w:pStyle w:val="TxBrp23"/>
        <w:spacing w:line="260" w:lineRule="exact"/>
        <w:rPr>
          <w:iCs/>
          <w:sz w:val="22"/>
          <w:szCs w:val="22"/>
        </w:rPr>
      </w:pPr>
    </w:p>
    <w:p w:rsidR="00E43F67" w:rsidRPr="006E043D" w:rsidRDefault="006E043D" w:rsidP="00E43F67">
      <w:pPr>
        <w:pStyle w:val="TxBrp2"/>
        <w:spacing w:line="240" w:lineRule="auto"/>
        <w:rPr>
          <w:b/>
          <w:bCs/>
          <w:szCs w:val="22"/>
        </w:rPr>
        <w:sectPr w:rsidR="00E43F67" w:rsidRPr="006E043D" w:rsidSect="006E043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noEndnote/>
          <w:docGrid w:linePitch="326"/>
        </w:sectPr>
      </w:pPr>
      <w:r>
        <w:rPr>
          <w:b/>
          <w:bCs/>
          <w:szCs w:val="22"/>
        </w:rPr>
        <w:lastRenderedPageBreak/>
        <w:t>Procedures</w:t>
      </w:r>
    </w:p>
    <w:p w:rsidR="006E043D" w:rsidRDefault="006E043D" w:rsidP="006E043D">
      <w:pPr>
        <w:tabs>
          <w:tab w:val="left" w:pos="945"/>
        </w:tabs>
        <w:spacing w:line="260" w:lineRule="exact"/>
        <w:rPr>
          <w:sz w:val="22"/>
          <w:szCs w:val="20"/>
        </w:rPr>
      </w:pPr>
    </w:p>
    <w:p w:rsidR="00E43F67" w:rsidRPr="006E043D" w:rsidRDefault="00E43F67" w:rsidP="006E043D">
      <w:pPr>
        <w:tabs>
          <w:tab w:val="left" w:pos="945"/>
        </w:tabs>
        <w:spacing w:line="260" w:lineRule="exact"/>
        <w:rPr>
          <w:i/>
          <w:iCs/>
          <w:szCs w:val="22"/>
        </w:rPr>
      </w:pPr>
      <w:r w:rsidRPr="006E043D">
        <w:rPr>
          <w:i/>
          <w:sz w:val="22"/>
          <w:szCs w:val="20"/>
        </w:rPr>
        <w:t xml:space="preserve">Gel </w:t>
      </w:r>
      <w:r w:rsidRPr="006E043D">
        <w:rPr>
          <w:i/>
          <w:iCs/>
          <w:szCs w:val="22"/>
        </w:rPr>
        <w:t>Preparation</w:t>
      </w:r>
      <w:r w:rsidR="007A417B" w:rsidRPr="006E043D">
        <w:rPr>
          <w:i/>
          <w:iCs/>
          <w:szCs w:val="22"/>
        </w:rPr>
        <w:t xml:space="preserve"> </w:t>
      </w:r>
      <w:r w:rsidRPr="006E043D">
        <w:rPr>
          <w:i/>
          <w:iCs/>
          <w:szCs w:val="22"/>
        </w:rPr>
        <w:t>- (pre-made 10% polyacrylamide gel, 25mM Tris pH 8.3, 192mM Glycine, 0.1% SDS)</w:t>
      </w:r>
    </w:p>
    <w:p w:rsidR="00E43F67" w:rsidRPr="006E043D" w:rsidRDefault="00E43F67">
      <w:pPr>
        <w:tabs>
          <w:tab w:val="left" w:pos="351"/>
        </w:tabs>
        <w:rPr>
          <w:sz w:val="22"/>
          <w:szCs w:val="20"/>
        </w:rPr>
      </w:pPr>
    </w:p>
    <w:p w:rsidR="00E43F67" w:rsidRPr="006E043D" w:rsidRDefault="00E43F67" w:rsidP="00EB79F1">
      <w:pPr>
        <w:pStyle w:val="TxBrp20"/>
        <w:numPr>
          <w:ilvl w:val="0"/>
          <w:numId w:val="4"/>
        </w:numPr>
        <w:spacing w:line="260" w:lineRule="exact"/>
        <w:rPr>
          <w:szCs w:val="22"/>
        </w:rPr>
      </w:pPr>
      <w:r w:rsidRPr="006E043D">
        <w:rPr>
          <w:szCs w:val="22"/>
        </w:rPr>
        <w:t>Remove the comb from the gel &amp; straighten the well dividers if needed. Cut and remove seal from the bottom of the gel.</w:t>
      </w:r>
    </w:p>
    <w:p w:rsidR="00E43F67" w:rsidRPr="006E043D" w:rsidRDefault="00E43F67" w:rsidP="00EB79F1">
      <w:pPr>
        <w:pStyle w:val="TxBrp20"/>
        <w:numPr>
          <w:ilvl w:val="0"/>
          <w:numId w:val="4"/>
        </w:numPr>
        <w:spacing w:line="260" w:lineRule="exact"/>
        <w:rPr>
          <w:szCs w:val="22"/>
        </w:rPr>
      </w:pPr>
      <w:r w:rsidRPr="006E043D">
        <w:rPr>
          <w:szCs w:val="22"/>
        </w:rPr>
        <w:t>Fit the gel into its chamber and then into the running “box”.   Add running buffer to the appropriate chambers.</w:t>
      </w:r>
    </w:p>
    <w:p w:rsidR="00EB79F1" w:rsidRPr="006E043D" w:rsidRDefault="00E43F67" w:rsidP="00EB79F1">
      <w:pPr>
        <w:pStyle w:val="TxBrp20"/>
        <w:numPr>
          <w:ilvl w:val="0"/>
          <w:numId w:val="4"/>
        </w:numPr>
        <w:spacing w:line="260" w:lineRule="exact"/>
        <w:rPr>
          <w:b/>
          <w:szCs w:val="22"/>
        </w:rPr>
      </w:pPr>
      <w:r w:rsidRPr="006E043D">
        <w:rPr>
          <w:szCs w:val="22"/>
        </w:rPr>
        <w:t>Load samples onto the gel.</w:t>
      </w:r>
      <w:r w:rsidR="00EB79F1" w:rsidRPr="006E043D">
        <w:rPr>
          <w:szCs w:val="22"/>
        </w:rPr>
        <w:t xml:space="preserve"> </w:t>
      </w:r>
      <w:r w:rsidR="00EB79F1" w:rsidRPr="006E043D">
        <w:rPr>
          <w:b/>
          <w:szCs w:val="22"/>
        </w:rPr>
        <w:t>There are six possible “unknown” proteins for you to choose from. You will choose three of the six. Be sure to record the unknown identifier.</w:t>
      </w:r>
    </w:p>
    <w:p w:rsidR="00EB79F1" w:rsidRPr="006E043D" w:rsidRDefault="00EB79F1" w:rsidP="00E43F67">
      <w:pPr>
        <w:pStyle w:val="TxBrp20"/>
        <w:numPr>
          <w:ilvl w:val="1"/>
          <w:numId w:val="4"/>
        </w:numPr>
        <w:spacing w:line="260" w:lineRule="exact"/>
        <w:rPr>
          <w:szCs w:val="22"/>
        </w:rPr>
      </w:pPr>
      <w:r w:rsidRPr="006E043D">
        <w:rPr>
          <w:szCs w:val="22"/>
        </w:rPr>
        <w:t>E</w:t>
      </w:r>
      <w:r w:rsidR="007A417B" w:rsidRPr="006E043D">
        <w:rPr>
          <w:szCs w:val="22"/>
        </w:rPr>
        <w:t>ach group will load each of the samples</w:t>
      </w:r>
      <w:r w:rsidR="00E43F67" w:rsidRPr="006E043D">
        <w:rPr>
          <w:szCs w:val="22"/>
        </w:rPr>
        <w:t xml:space="preserve"> (</w:t>
      </w:r>
      <w:r w:rsidRPr="006E043D">
        <w:rPr>
          <w:szCs w:val="22"/>
        </w:rPr>
        <w:t>one standard and three samples) on to half on a gel.</w:t>
      </w:r>
    </w:p>
    <w:p w:rsidR="00E43F67" w:rsidRPr="006E043D" w:rsidRDefault="00E43F67" w:rsidP="00E43F67">
      <w:pPr>
        <w:pStyle w:val="TxBrp20"/>
        <w:numPr>
          <w:ilvl w:val="1"/>
          <w:numId w:val="4"/>
        </w:numPr>
        <w:spacing w:line="260" w:lineRule="exact"/>
        <w:rPr>
          <w:szCs w:val="22"/>
        </w:rPr>
      </w:pPr>
      <w:r w:rsidRPr="006E043D">
        <w:rPr>
          <w:szCs w:val="22"/>
        </w:rPr>
        <w:t>Load 20 µl of each sample and</w:t>
      </w:r>
      <w:r w:rsidR="00DB5E21" w:rsidRPr="006E043D">
        <w:rPr>
          <w:szCs w:val="22"/>
        </w:rPr>
        <w:t xml:space="preserve"> 10 µl of </w:t>
      </w:r>
      <w:r w:rsidRPr="006E043D">
        <w:rPr>
          <w:szCs w:val="22"/>
        </w:rPr>
        <w:t>the standards.</w:t>
      </w:r>
    </w:p>
    <w:p w:rsidR="00E43F67" w:rsidRPr="006E043D" w:rsidRDefault="006E043D" w:rsidP="00E43F67">
      <w:pPr>
        <w:pStyle w:val="TxBrp20"/>
        <w:spacing w:line="260" w:lineRule="exact"/>
        <w:ind w:left="352"/>
        <w:rPr>
          <w:szCs w:val="22"/>
        </w:rPr>
      </w:pPr>
      <w:r>
        <w:rPr>
          <w:szCs w:val="22"/>
        </w:rPr>
        <w:t>4</w:t>
      </w:r>
      <w:r w:rsidR="00E43F67" w:rsidRPr="006E043D">
        <w:rPr>
          <w:szCs w:val="22"/>
        </w:rPr>
        <w:t>)</w:t>
      </w:r>
      <w:r w:rsidR="00E43F67" w:rsidRPr="006E043D">
        <w:rPr>
          <w:szCs w:val="22"/>
        </w:rPr>
        <w:tab/>
        <w:t>Connect gel to the power supply and run at 150</w:t>
      </w:r>
      <w:r w:rsidR="007A417B" w:rsidRPr="006E043D">
        <w:rPr>
          <w:szCs w:val="22"/>
        </w:rPr>
        <w:t xml:space="preserve"> </w:t>
      </w:r>
      <w:r w:rsidR="00E43F67" w:rsidRPr="006E043D">
        <w:rPr>
          <w:szCs w:val="22"/>
        </w:rPr>
        <w:t>V until the tracking dye reaches the bottom of the gel.</w:t>
      </w:r>
    </w:p>
    <w:p w:rsidR="00E43F67" w:rsidRPr="006E043D" w:rsidRDefault="00E43F67" w:rsidP="00E43F67">
      <w:pPr>
        <w:pStyle w:val="TxBrp20"/>
        <w:spacing w:line="260" w:lineRule="exact"/>
        <w:ind w:left="352"/>
        <w:rPr>
          <w:szCs w:val="22"/>
        </w:rPr>
      </w:pPr>
      <w:r w:rsidRPr="006E043D">
        <w:rPr>
          <w:szCs w:val="22"/>
        </w:rPr>
        <w:t>5)</w:t>
      </w:r>
      <w:r w:rsidRPr="006E043D">
        <w:rPr>
          <w:szCs w:val="22"/>
        </w:rPr>
        <w:tab/>
        <w:t>Disconnect the gel from the power supply and remove the gel from the apparatus.</w:t>
      </w:r>
    </w:p>
    <w:p w:rsidR="00E43F67" w:rsidRPr="006E043D" w:rsidRDefault="00E43F67" w:rsidP="00E43F67">
      <w:pPr>
        <w:tabs>
          <w:tab w:val="left" w:pos="4008"/>
          <w:tab w:val="left" w:pos="4603"/>
        </w:tabs>
        <w:rPr>
          <w:rFonts w:ascii="Arial" w:hAnsi="Arial" w:cs="Arial"/>
          <w:b/>
          <w:bCs/>
          <w:sz w:val="14"/>
          <w:szCs w:val="12"/>
        </w:rPr>
      </w:pPr>
    </w:p>
    <w:p w:rsidR="00E43F67" w:rsidRPr="006E043D" w:rsidRDefault="00F3120D" w:rsidP="00E43F67">
      <w:pPr>
        <w:pStyle w:val="TxBrp11"/>
        <w:spacing w:line="240" w:lineRule="auto"/>
        <w:rPr>
          <w:i/>
          <w:iCs/>
          <w:szCs w:val="22"/>
        </w:rPr>
      </w:pPr>
      <w:r w:rsidRPr="006E043D">
        <w:rPr>
          <w:i/>
          <w:iCs/>
          <w:szCs w:val="22"/>
        </w:rPr>
        <w:t xml:space="preserve">Staining &amp; </w:t>
      </w:r>
      <w:proofErr w:type="spellStart"/>
      <w:r w:rsidRPr="006E043D">
        <w:rPr>
          <w:i/>
          <w:iCs/>
          <w:szCs w:val="22"/>
        </w:rPr>
        <w:t>Destaining</w:t>
      </w:r>
      <w:proofErr w:type="spellEnd"/>
      <w:r w:rsidRPr="006E043D">
        <w:rPr>
          <w:i/>
          <w:iCs/>
          <w:szCs w:val="22"/>
        </w:rPr>
        <w:t xml:space="preserve"> </w:t>
      </w:r>
      <w:r w:rsidR="00E43F67" w:rsidRPr="006E043D">
        <w:rPr>
          <w:i/>
          <w:iCs/>
          <w:szCs w:val="22"/>
        </w:rPr>
        <w:t>Gel</w:t>
      </w:r>
    </w:p>
    <w:p w:rsidR="00E43F67" w:rsidRPr="006E043D" w:rsidRDefault="00E43F67" w:rsidP="00E43F67">
      <w:pPr>
        <w:tabs>
          <w:tab w:val="left" w:pos="204"/>
        </w:tabs>
        <w:rPr>
          <w:i/>
          <w:iCs/>
          <w:szCs w:val="22"/>
        </w:rPr>
      </w:pPr>
    </w:p>
    <w:p w:rsidR="00E43F67" w:rsidRPr="006E043D" w:rsidRDefault="00E43F67" w:rsidP="00E43F67">
      <w:pPr>
        <w:pStyle w:val="TxBrp20"/>
        <w:spacing w:line="260" w:lineRule="exact"/>
        <w:ind w:left="352"/>
        <w:rPr>
          <w:szCs w:val="22"/>
        </w:rPr>
      </w:pPr>
      <w:r w:rsidRPr="006E043D">
        <w:rPr>
          <w:szCs w:val="22"/>
        </w:rPr>
        <w:t>1)</w:t>
      </w:r>
      <w:r w:rsidRPr="006E043D">
        <w:rPr>
          <w:szCs w:val="22"/>
        </w:rPr>
        <w:tab/>
        <w:t xml:space="preserve">Place Gel in Tupperware container and cover gel with </w:t>
      </w:r>
      <w:proofErr w:type="spellStart"/>
      <w:r w:rsidRPr="006E043D">
        <w:rPr>
          <w:szCs w:val="22"/>
        </w:rPr>
        <w:t>Coomassie</w:t>
      </w:r>
      <w:proofErr w:type="spellEnd"/>
      <w:r w:rsidRPr="006E043D">
        <w:rPr>
          <w:szCs w:val="22"/>
        </w:rPr>
        <w:t xml:space="preserve"> Blue staining solution. Microwave the container for 20 seconds with the lid slightly open.</w:t>
      </w:r>
    </w:p>
    <w:p w:rsidR="00E43F67" w:rsidRPr="006E043D" w:rsidRDefault="00E43F67" w:rsidP="00E43F67">
      <w:pPr>
        <w:pStyle w:val="TxBrp20"/>
        <w:spacing w:line="260" w:lineRule="exact"/>
        <w:ind w:left="352"/>
        <w:rPr>
          <w:szCs w:val="22"/>
        </w:rPr>
      </w:pPr>
      <w:r w:rsidRPr="006E043D">
        <w:rPr>
          <w:szCs w:val="22"/>
        </w:rPr>
        <w:t>2)</w:t>
      </w:r>
      <w:r w:rsidRPr="006E043D">
        <w:rPr>
          <w:szCs w:val="22"/>
        </w:rPr>
        <w:tab/>
        <w:t>Discard staining solution into approp</w:t>
      </w:r>
      <w:r w:rsidR="007A417B" w:rsidRPr="006E043D">
        <w:rPr>
          <w:szCs w:val="22"/>
        </w:rPr>
        <w:t xml:space="preserve">riate container &amp; replace with </w:t>
      </w:r>
      <w:r w:rsidRPr="006E043D">
        <w:rPr>
          <w:szCs w:val="22"/>
        </w:rPr>
        <w:t xml:space="preserve">100 mL of </w:t>
      </w:r>
      <w:proofErr w:type="spellStart"/>
      <w:r w:rsidRPr="006E043D">
        <w:rPr>
          <w:szCs w:val="22"/>
        </w:rPr>
        <w:t>destaining</w:t>
      </w:r>
      <w:proofErr w:type="spellEnd"/>
      <w:r w:rsidRPr="006E043D">
        <w:rPr>
          <w:szCs w:val="22"/>
        </w:rPr>
        <w:t xml:space="preserve"> solution. Agitate and change the solution periodically until gel is </w:t>
      </w:r>
      <w:proofErr w:type="spellStart"/>
      <w:r w:rsidR="006E043D" w:rsidRPr="006E043D">
        <w:rPr>
          <w:b/>
        </w:rPr>
        <w:t>destained</w:t>
      </w:r>
      <w:proofErr w:type="spellEnd"/>
      <w:r w:rsidR="006E043D" w:rsidRPr="006E043D">
        <w:rPr>
          <w:b/>
        </w:rPr>
        <w:t xml:space="preserve"> (6</w:t>
      </w:r>
      <w:r w:rsidRPr="006E043D">
        <w:rPr>
          <w:b/>
        </w:rPr>
        <w:t>-</w:t>
      </w:r>
      <w:r w:rsidRPr="006E043D">
        <w:rPr>
          <w:b/>
          <w:szCs w:val="22"/>
        </w:rPr>
        <w:t xml:space="preserve">12 </w:t>
      </w:r>
      <w:r w:rsidR="006E043D" w:rsidRPr="006E043D">
        <w:rPr>
          <w:b/>
          <w:szCs w:val="22"/>
        </w:rPr>
        <w:t>hours)</w:t>
      </w:r>
      <w:r w:rsidRPr="006E043D">
        <w:rPr>
          <w:b/>
          <w:szCs w:val="22"/>
        </w:rPr>
        <w:t>.</w:t>
      </w:r>
    </w:p>
    <w:p w:rsidR="00E43F67" w:rsidRDefault="00E43F67" w:rsidP="00E43F67">
      <w:pPr>
        <w:tabs>
          <w:tab w:val="left" w:pos="4008"/>
          <w:tab w:val="left" w:pos="4603"/>
        </w:tabs>
        <w:rPr>
          <w:rFonts w:ascii="Arial" w:hAnsi="Arial" w:cs="Arial"/>
          <w:b/>
          <w:bCs/>
          <w:sz w:val="12"/>
          <w:szCs w:val="12"/>
        </w:rPr>
      </w:pPr>
    </w:p>
    <w:p w:rsidR="00BA2D15" w:rsidRDefault="00BA2D15" w:rsidP="00E43F67">
      <w:pPr>
        <w:tabs>
          <w:tab w:val="left" w:pos="4008"/>
          <w:tab w:val="left" w:pos="4603"/>
        </w:tabs>
        <w:rPr>
          <w:rFonts w:ascii="Arial" w:hAnsi="Arial" w:cs="Arial"/>
          <w:b/>
          <w:bCs/>
          <w:sz w:val="12"/>
          <w:szCs w:val="12"/>
        </w:rPr>
      </w:pPr>
    </w:p>
    <w:p w:rsidR="00BA2D15" w:rsidRDefault="00BA2D15" w:rsidP="00E43F67">
      <w:pPr>
        <w:tabs>
          <w:tab w:val="left" w:pos="4008"/>
          <w:tab w:val="left" w:pos="4603"/>
        </w:tabs>
        <w:rPr>
          <w:rFonts w:ascii="Arial" w:hAnsi="Arial" w:cs="Arial"/>
          <w:b/>
          <w:bCs/>
          <w:sz w:val="12"/>
          <w:szCs w:val="12"/>
        </w:rPr>
      </w:pPr>
    </w:p>
    <w:p w:rsidR="00E43F67" w:rsidRDefault="00635807" w:rsidP="00E43F67">
      <w:pPr>
        <w:tabs>
          <w:tab w:val="left" w:pos="4008"/>
          <w:tab w:val="left" w:pos="4603"/>
        </w:tabs>
        <w:rPr>
          <w:rFonts w:ascii="Arial" w:hAnsi="Arial" w:cs="Arial"/>
          <w:b/>
          <w:bCs/>
          <w:sz w:val="12"/>
          <w:szCs w:val="12"/>
        </w:rPr>
      </w:pPr>
      <w:r>
        <w:rPr>
          <w:rFonts w:ascii="Arial" w:hAnsi="Arial" w:cs="Arial"/>
          <w:b/>
          <w:bCs/>
          <w:noProof/>
          <w:sz w:val="12"/>
          <w:szCs w:val="12"/>
        </w:rPr>
        <w:drawing>
          <wp:inline distT="0" distB="0" distL="0" distR="0">
            <wp:extent cx="5305425" cy="3019425"/>
            <wp:effectExtent l="0" t="0" r="9525" b="9525"/>
            <wp:docPr id="2" name="Picture 2" descr="G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5425" cy="3019425"/>
                    </a:xfrm>
                    <a:prstGeom prst="rect">
                      <a:avLst/>
                    </a:prstGeom>
                    <a:noFill/>
                    <a:ln>
                      <a:noFill/>
                    </a:ln>
                  </pic:spPr>
                </pic:pic>
              </a:graphicData>
            </a:graphic>
          </wp:inline>
        </w:drawing>
      </w:r>
    </w:p>
    <w:p w:rsidR="00E43F67" w:rsidRPr="00DC42AC" w:rsidRDefault="00E43F67" w:rsidP="00635807">
      <w:pPr>
        <w:tabs>
          <w:tab w:val="left" w:pos="4008"/>
          <w:tab w:val="left" w:pos="4603"/>
        </w:tabs>
        <w:rPr>
          <w:rFonts w:ascii="Arial" w:hAnsi="Arial" w:cs="Arial"/>
          <w:b/>
          <w:bCs/>
        </w:rPr>
      </w:pPr>
      <w:r w:rsidRPr="00DC42AC">
        <w:rPr>
          <w:rFonts w:ascii="Arial" w:hAnsi="Arial" w:cs="Arial"/>
          <w:b/>
          <w:bCs/>
        </w:rPr>
        <w:t>Gel</w:t>
      </w:r>
    </w:p>
    <w:p w:rsidR="00E43F67" w:rsidRDefault="00E43F67" w:rsidP="00E43F67">
      <w:pPr>
        <w:tabs>
          <w:tab w:val="left" w:pos="4008"/>
          <w:tab w:val="left" w:pos="4603"/>
        </w:tabs>
        <w:rPr>
          <w:rFonts w:ascii="Arial" w:hAnsi="Arial" w:cs="Arial"/>
          <w:b/>
          <w:bCs/>
          <w:sz w:val="12"/>
          <w:szCs w:val="12"/>
        </w:rPr>
      </w:pPr>
    </w:p>
    <w:p w:rsidR="00E43F67" w:rsidRDefault="00E43F67" w:rsidP="00E43F67">
      <w:pPr>
        <w:tabs>
          <w:tab w:val="left" w:pos="4008"/>
          <w:tab w:val="left" w:pos="4603"/>
        </w:tabs>
        <w:rPr>
          <w:rFonts w:ascii="Arial" w:hAnsi="Arial" w:cs="Arial"/>
          <w:b/>
          <w:bCs/>
          <w:sz w:val="12"/>
          <w:szCs w:val="12"/>
        </w:rPr>
      </w:pPr>
    </w:p>
    <w:p w:rsidR="00E43F67" w:rsidRDefault="00E43F67">
      <w:pPr>
        <w:tabs>
          <w:tab w:val="left" w:pos="351"/>
        </w:tabs>
        <w:spacing w:line="260" w:lineRule="exact"/>
        <w:rPr>
          <w:sz w:val="22"/>
          <w:szCs w:val="22"/>
        </w:rPr>
      </w:pPr>
    </w:p>
    <w:p w:rsidR="00E43F67" w:rsidRDefault="00E43F67">
      <w:pPr>
        <w:tabs>
          <w:tab w:val="left" w:pos="351"/>
        </w:tabs>
        <w:spacing w:line="260" w:lineRule="exact"/>
        <w:rPr>
          <w:sz w:val="22"/>
          <w:szCs w:val="22"/>
        </w:rPr>
      </w:pPr>
    </w:p>
    <w:p w:rsidR="00E43F67" w:rsidRPr="006E043D" w:rsidRDefault="00E43F67">
      <w:pPr>
        <w:pStyle w:val="TxBrp11"/>
        <w:spacing w:line="240" w:lineRule="auto"/>
        <w:rPr>
          <w:i/>
          <w:iCs/>
          <w:szCs w:val="22"/>
        </w:rPr>
      </w:pPr>
      <w:r w:rsidRPr="006E043D">
        <w:rPr>
          <w:i/>
          <w:iCs/>
          <w:szCs w:val="22"/>
        </w:rPr>
        <w:t>Determining the Apparent Molecular Weight of Unknowns</w:t>
      </w:r>
    </w:p>
    <w:p w:rsidR="00E43F67" w:rsidRPr="006E043D" w:rsidRDefault="00E43F67">
      <w:pPr>
        <w:tabs>
          <w:tab w:val="left" w:pos="204"/>
        </w:tabs>
        <w:rPr>
          <w:i/>
          <w:iCs/>
          <w:szCs w:val="22"/>
        </w:rPr>
      </w:pPr>
    </w:p>
    <w:p w:rsidR="00E43F67" w:rsidRPr="006E043D" w:rsidRDefault="00E43F67">
      <w:pPr>
        <w:pStyle w:val="TxBrp20"/>
        <w:spacing w:line="260" w:lineRule="exact"/>
        <w:ind w:left="352"/>
        <w:rPr>
          <w:szCs w:val="22"/>
        </w:rPr>
      </w:pPr>
      <w:r w:rsidRPr="006E043D">
        <w:rPr>
          <w:szCs w:val="22"/>
        </w:rPr>
        <w:t>1)</w:t>
      </w:r>
      <w:r w:rsidRPr="006E043D">
        <w:rPr>
          <w:szCs w:val="22"/>
        </w:rPr>
        <w:tab/>
        <w:t>Take a picture of gel and print.</w:t>
      </w:r>
    </w:p>
    <w:p w:rsidR="00E43F67" w:rsidRPr="006E043D" w:rsidRDefault="00E43F67">
      <w:pPr>
        <w:pStyle w:val="TxBrp20"/>
        <w:spacing w:line="260" w:lineRule="exact"/>
        <w:ind w:left="352"/>
        <w:rPr>
          <w:szCs w:val="22"/>
        </w:rPr>
      </w:pPr>
      <w:r w:rsidRPr="006E043D">
        <w:rPr>
          <w:szCs w:val="22"/>
        </w:rPr>
        <w:t>2)</w:t>
      </w:r>
      <w:r w:rsidRPr="006E043D">
        <w:rPr>
          <w:szCs w:val="22"/>
        </w:rPr>
        <w:tab/>
        <w:t>Measure the migration distance of the standard proteins and the unknown protein(s).</w:t>
      </w:r>
    </w:p>
    <w:p w:rsidR="00E43F67" w:rsidRPr="006E043D" w:rsidRDefault="00E43F67">
      <w:pPr>
        <w:pStyle w:val="TxBrp20"/>
        <w:spacing w:line="260" w:lineRule="exact"/>
        <w:ind w:left="352"/>
        <w:rPr>
          <w:szCs w:val="22"/>
        </w:rPr>
      </w:pPr>
      <w:r w:rsidRPr="006E043D">
        <w:rPr>
          <w:szCs w:val="22"/>
        </w:rPr>
        <w:t>3)</w:t>
      </w:r>
      <w:r w:rsidRPr="006E043D">
        <w:rPr>
          <w:szCs w:val="22"/>
        </w:rPr>
        <w:tab/>
        <w:t>Plot the log</w:t>
      </w:r>
      <w:r w:rsidR="00F3120D" w:rsidRPr="006E043D">
        <w:rPr>
          <w:szCs w:val="22"/>
        </w:rPr>
        <w:t xml:space="preserve"> </w:t>
      </w:r>
      <w:r w:rsidRPr="006E043D">
        <w:rPr>
          <w:szCs w:val="22"/>
        </w:rPr>
        <w:t>(MW) of the standard vs. their migration distance.</w:t>
      </w:r>
    </w:p>
    <w:p w:rsidR="00E43F67" w:rsidRPr="006E043D" w:rsidRDefault="00E43F67">
      <w:pPr>
        <w:pStyle w:val="TxBrp20"/>
        <w:spacing w:line="260" w:lineRule="exact"/>
        <w:ind w:left="352"/>
        <w:rPr>
          <w:szCs w:val="22"/>
        </w:rPr>
      </w:pPr>
      <w:r w:rsidRPr="006E043D">
        <w:rPr>
          <w:szCs w:val="22"/>
        </w:rPr>
        <w:t>4)</w:t>
      </w:r>
      <w:r w:rsidRPr="006E043D">
        <w:rPr>
          <w:szCs w:val="22"/>
        </w:rPr>
        <w:tab/>
        <w:t>Use this “standard curve” to find the MW of the unknown protein(s)</w:t>
      </w:r>
    </w:p>
    <w:p w:rsidR="00E43F67" w:rsidRDefault="006E043D">
      <w:pPr>
        <w:tabs>
          <w:tab w:val="left" w:pos="691"/>
        </w:tabs>
        <w:spacing w:line="260" w:lineRule="exact"/>
        <w:rPr>
          <w:sz w:val="22"/>
          <w:szCs w:val="22"/>
        </w:rPr>
      </w:pPr>
      <w:r>
        <w:rPr>
          <w:noProof/>
          <w:sz w:val="22"/>
          <w:szCs w:val="22"/>
        </w:rPr>
        <w:drawing>
          <wp:anchor distT="0" distB="0" distL="114300" distR="114300" simplePos="0" relativeHeight="251668992" behindDoc="0" locked="0" layoutInCell="1" allowOverlap="1">
            <wp:simplePos x="0" y="0"/>
            <wp:positionH relativeFrom="column">
              <wp:posOffset>5346700</wp:posOffset>
            </wp:positionH>
            <wp:positionV relativeFrom="paragraph">
              <wp:posOffset>69850</wp:posOffset>
            </wp:positionV>
            <wp:extent cx="1051560" cy="2409825"/>
            <wp:effectExtent l="0" t="0" r="0" b="9525"/>
            <wp:wrapSquare wrapText="bothSides"/>
            <wp:docPr id="3" name="Picture 3" descr="C:\Users\jkeen\Desktop\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en\Desktop\standa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156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5807">
        <w:rPr>
          <w:noProof/>
          <w:sz w:val="22"/>
          <w:szCs w:val="22"/>
        </w:rPr>
        <w:drawing>
          <wp:inline distT="0" distB="0" distL="0" distR="0">
            <wp:extent cx="2705100" cy="4010025"/>
            <wp:effectExtent l="0" t="0" r="0" b="9525"/>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4010025"/>
                    </a:xfrm>
                    <a:prstGeom prst="rect">
                      <a:avLst/>
                    </a:prstGeom>
                    <a:noFill/>
                    <a:ln>
                      <a:noFill/>
                    </a:ln>
                  </pic:spPr>
                </pic:pic>
              </a:graphicData>
            </a:graphic>
          </wp:inline>
        </w:drawing>
      </w:r>
    </w:p>
    <w:p w:rsidR="00E43F67" w:rsidRDefault="00635807">
      <w:pPr>
        <w:tabs>
          <w:tab w:val="left" w:pos="691"/>
        </w:tabs>
        <w:spacing w:line="260" w:lineRule="exact"/>
        <w:rPr>
          <w:sz w:val="22"/>
          <w:szCs w:val="22"/>
        </w:rPr>
      </w:pPr>
      <w:r>
        <w:rPr>
          <w:noProof/>
          <w:sz w:val="22"/>
          <w:szCs w:val="22"/>
        </w:rPr>
        <w:drawing>
          <wp:inline distT="0" distB="0" distL="0" distR="0">
            <wp:extent cx="2705100" cy="4010025"/>
            <wp:effectExtent l="0" t="0" r="0" b="9525"/>
            <wp:docPr id="5" name="P 1" descr="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Untitled.ti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4010025"/>
                    </a:xfrm>
                    <a:prstGeom prst="rect">
                      <a:avLst/>
                    </a:prstGeom>
                    <a:noFill/>
                    <a:ln>
                      <a:noFill/>
                    </a:ln>
                  </pic:spPr>
                </pic:pic>
              </a:graphicData>
            </a:graphic>
          </wp:inline>
        </w:drawing>
      </w:r>
    </w:p>
    <w:p w:rsidR="00E43F67" w:rsidRDefault="00460356">
      <w:pPr>
        <w:tabs>
          <w:tab w:val="left" w:pos="691"/>
        </w:tabs>
        <w:spacing w:line="260" w:lineRule="exact"/>
        <w:rPr>
          <w:sz w:val="22"/>
          <w:szCs w:val="22"/>
        </w:rPr>
      </w:pPr>
      <w:r>
        <w:rPr>
          <w:sz w:val="22"/>
          <w:szCs w:val="22"/>
        </w:rPr>
        <w:t xml:space="preserve">EZ-Run™ Protein Marker molecular weight </w:t>
      </w:r>
      <w:r w:rsidRPr="00EB79F1">
        <w:rPr>
          <w:sz w:val="22"/>
          <w:szCs w:val="22"/>
        </w:rPr>
        <w:t>protein standards</w:t>
      </w:r>
    </w:p>
    <w:tbl>
      <w:tblPr>
        <w:tblpPr w:leftFromText="180" w:rightFromText="180" w:vertAnchor="text" w:horzAnchor="margin"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69"/>
        <w:gridCol w:w="2769"/>
      </w:tblGrid>
      <w:tr w:rsidR="00EB79F1" w:rsidRPr="003C79B9" w:rsidTr="00460356">
        <w:tc>
          <w:tcPr>
            <w:tcW w:w="2768" w:type="dxa"/>
            <w:shd w:val="clear" w:color="auto" w:fill="auto"/>
          </w:tcPr>
          <w:p w:rsidR="00EB79F1" w:rsidRPr="003C79B9" w:rsidRDefault="001C2AC5" w:rsidP="00460356">
            <w:pPr>
              <w:tabs>
                <w:tab w:val="left" w:pos="691"/>
              </w:tabs>
              <w:spacing w:line="260" w:lineRule="exact"/>
              <w:rPr>
                <w:b/>
                <w:sz w:val="22"/>
                <w:szCs w:val="22"/>
              </w:rPr>
            </w:pPr>
            <w:r w:rsidRPr="001C2AC5">
              <w:rPr>
                <w:b/>
                <w:bCs/>
              </w:rPr>
              <w:t>Standard</w:t>
            </w:r>
            <w:r w:rsidRPr="003C79B9">
              <w:rPr>
                <w:b/>
                <w:sz w:val="22"/>
                <w:szCs w:val="22"/>
              </w:rPr>
              <w:t xml:space="preserve"> </w:t>
            </w:r>
            <w:r w:rsidR="00EB79F1" w:rsidRPr="003C79B9">
              <w:rPr>
                <w:b/>
                <w:sz w:val="22"/>
                <w:szCs w:val="22"/>
              </w:rPr>
              <w:t>Protein</w:t>
            </w:r>
          </w:p>
        </w:tc>
        <w:tc>
          <w:tcPr>
            <w:tcW w:w="2769" w:type="dxa"/>
            <w:shd w:val="clear" w:color="auto" w:fill="auto"/>
          </w:tcPr>
          <w:p w:rsidR="00EB79F1" w:rsidRPr="003C79B9" w:rsidRDefault="00EB79F1" w:rsidP="00460356">
            <w:pPr>
              <w:tabs>
                <w:tab w:val="left" w:pos="691"/>
              </w:tabs>
              <w:spacing w:line="260" w:lineRule="exact"/>
              <w:rPr>
                <w:b/>
                <w:sz w:val="22"/>
                <w:szCs w:val="22"/>
              </w:rPr>
            </w:pPr>
            <w:r w:rsidRPr="003C79B9">
              <w:rPr>
                <w:b/>
                <w:sz w:val="22"/>
                <w:szCs w:val="22"/>
              </w:rPr>
              <w:t>Source</w:t>
            </w:r>
          </w:p>
        </w:tc>
        <w:tc>
          <w:tcPr>
            <w:tcW w:w="2769" w:type="dxa"/>
            <w:shd w:val="clear" w:color="auto" w:fill="auto"/>
          </w:tcPr>
          <w:p w:rsidR="00EB79F1" w:rsidRPr="003C79B9" w:rsidRDefault="00EB79F1" w:rsidP="00460356">
            <w:pPr>
              <w:tabs>
                <w:tab w:val="left" w:pos="691"/>
              </w:tabs>
              <w:spacing w:line="260" w:lineRule="exact"/>
              <w:rPr>
                <w:b/>
                <w:sz w:val="22"/>
                <w:szCs w:val="22"/>
              </w:rPr>
            </w:pPr>
            <w:r w:rsidRPr="003C79B9">
              <w:rPr>
                <w:b/>
                <w:sz w:val="22"/>
                <w:szCs w:val="22"/>
              </w:rPr>
              <w:t xml:space="preserve">Molecular weight, </w:t>
            </w:r>
            <w:proofErr w:type="spellStart"/>
            <w:r w:rsidRPr="003C79B9">
              <w:rPr>
                <w:b/>
                <w:sz w:val="22"/>
                <w:szCs w:val="22"/>
              </w:rPr>
              <w:t>kDa</w:t>
            </w:r>
            <w:proofErr w:type="spellEnd"/>
          </w:p>
        </w:tc>
      </w:tr>
      <w:tr w:rsidR="00EB79F1" w:rsidRPr="003C79B9" w:rsidTr="00460356">
        <w:tc>
          <w:tcPr>
            <w:tcW w:w="2768"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ß-galactosidase</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E.coli</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116.0</w:t>
            </w:r>
          </w:p>
        </w:tc>
      </w:tr>
      <w:tr w:rsidR="00EB79F1" w:rsidRPr="003C79B9" w:rsidTr="00460356">
        <w:tc>
          <w:tcPr>
            <w:tcW w:w="2768"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Bovine serum albumin</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Bovine plasma</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66.2</w:t>
            </w:r>
          </w:p>
        </w:tc>
      </w:tr>
      <w:tr w:rsidR="00EB79F1" w:rsidRPr="003C79B9" w:rsidTr="00460356">
        <w:tc>
          <w:tcPr>
            <w:tcW w:w="2768"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Ovalbumin</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Chicken egg white</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45.0</w:t>
            </w:r>
          </w:p>
        </w:tc>
      </w:tr>
      <w:tr w:rsidR="00EB79F1" w:rsidRPr="003C79B9" w:rsidTr="00460356">
        <w:tc>
          <w:tcPr>
            <w:tcW w:w="2768"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Lactate dehydrogenase</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Porcine muscle</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35.0</w:t>
            </w:r>
          </w:p>
        </w:tc>
      </w:tr>
      <w:tr w:rsidR="00EB79F1" w:rsidRPr="003C79B9" w:rsidTr="00460356">
        <w:tc>
          <w:tcPr>
            <w:tcW w:w="2768"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Restriction endonuclease Bsp981</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E.coli</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25.0</w:t>
            </w:r>
          </w:p>
        </w:tc>
      </w:tr>
      <w:tr w:rsidR="00EB79F1" w:rsidRPr="003C79B9" w:rsidTr="00460356">
        <w:tc>
          <w:tcPr>
            <w:tcW w:w="2768"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ß-</w:t>
            </w:r>
            <w:proofErr w:type="spellStart"/>
            <w:r w:rsidRPr="003C79B9">
              <w:rPr>
                <w:sz w:val="22"/>
                <w:szCs w:val="22"/>
              </w:rPr>
              <w:t>lactoglobulin</w:t>
            </w:r>
            <w:proofErr w:type="spellEnd"/>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Bovine milk</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18.4</w:t>
            </w:r>
          </w:p>
        </w:tc>
      </w:tr>
      <w:tr w:rsidR="00EB79F1" w:rsidRPr="003C79B9" w:rsidTr="00460356">
        <w:tc>
          <w:tcPr>
            <w:tcW w:w="2768"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Lysozyme</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Chicken egg white</w:t>
            </w:r>
          </w:p>
        </w:tc>
        <w:tc>
          <w:tcPr>
            <w:tcW w:w="2769" w:type="dxa"/>
            <w:shd w:val="clear" w:color="auto" w:fill="auto"/>
          </w:tcPr>
          <w:p w:rsidR="00EB79F1" w:rsidRPr="003C79B9" w:rsidRDefault="00EB79F1" w:rsidP="00460356">
            <w:pPr>
              <w:tabs>
                <w:tab w:val="left" w:pos="691"/>
              </w:tabs>
              <w:spacing w:line="260" w:lineRule="exact"/>
              <w:rPr>
                <w:sz w:val="22"/>
                <w:szCs w:val="22"/>
              </w:rPr>
            </w:pPr>
            <w:r w:rsidRPr="003C79B9">
              <w:rPr>
                <w:sz w:val="22"/>
                <w:szCs w:val="22"/>
              </w:rPr>
              <w:t>14.4</w:t>
            </w:r>
          </w:p>
        </w:tc>
      </w:tr>
    </w:tbl>
    <w:p w:rsidR="00E43F67" w:rsidRDefault="00E43F67">
      <w:pPr>
        <w:tabs>
          <w:tab w:val="left" w:pos="691"/>
        </w:tabs>
        <w:spacing w:line="260" w:lineRule="exact"/>
        <w:rPr>
          <w:sz w:val="22"/>
          <w:szCs w:val="22"/>
        </w:rPr>
      </w:pPr>
    </w:p>
    <w:p w:rsidR="00E43F67" w:rsidRDefault="00E43F67">
      <w:pPr>
        <w:tabs>
          <w:tab w:val="left" w:pos="691"/>
        </w:tabs>
        <w:spacing w:line="260" w:lineRule="exact"/>
        <w:rPr>
          <w:sz w:val="22"/>
          <w:szCs w:val="22"/>
        </w:rPr>
      </w:pPr>
    </w:p>
    <w:p w:rsidR="00E43F67" w:rsidRDefault="00E43F67">
      <w:pPr>
        <w:tabs>
          <w:tab w:val="left" w:pos="691"/>
        </w:tabs>
        <w:spacing w:line="260" w:lineRule="exact"/>
        <w:rPr>
          <w:sz w:val="22"/>
          <w:szCs w:val="22"/>
        </w:rPr>
      </w:pPr>
    </w:p>
    <w:p w:rsidR="00E43F67" w:rsidRDefault="00E43F67">
      <w:pPr>
        <w:tabs>
          <w:tab w:val="left" w:pos="691"/>
        </w:tabs>
        <w:spacing w:line="260" w:lineRule="exact"/>
        <w:rPr>
          <w:sz w:val="22"/>
          <w:szCs w:val="22"/>
        </w:rPr>
      </w:pPr>
    </w:p>
    <w:p w:rsidR="00E43F67" w:rsidRDefault="00E43F67">
      <w:pPr>
        <w:tabs>
          <w:tab w:val="left" w:pos="691"/>
        </w:tabs>
        <w:spacing w:line="260" w:lineRule="exact"/>
        <w:rPr>
          <w:sz w:val="22"/>
          <w:szCs w:val="22"/>
        </w:rPr>
      </w:pPr>
    </w:p>
    <w:p w:rsidR="00E43F67" w:rsidRDefault="00E43F67"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5F27B4" w:rsidRDefault="005F27B4" w:rsidP="00E43F67">
      <w:pPr>
        <w:pStyle w:val="TxBrp3"/>
        <w:spacing w:line="260" w:lineRule="exact"/>
        <w:rPr>
          <w:b/>
          <w:bCs/>
          <w:sz w:val="22"/>
          <w:szCs w:val="22"/>
        </w:rPr>
      </w:pPr>
    </w:p>
    <w:p w:rsidR="00A13B77" w:rsidRDefault="00A13B77" w:rsidP="00A61C4F">
      <w:pPr>
        <w:rPr>
          <w:b/>
          <w:bCs/>
          <w:sz w:val="22"/>
          <w:szCs w:val="22"/>
        </w:rPr>
      </w:pPr>
    </w:p>
    <w:p w:rsidR="006E043D" w:rsidRDefault="006E043D">
      <w:pPr>
        <w:widowControl/>
        <w:autoSpaceDE/>
        <w:autoSpaceDN/>
        <w:adjustRightInd/>
      </w:pPr>
      <w:r>
        <w:br w:type="page"/>
      </w:r>
    </w:p>
    <w:p w:rsidR="00A61C4F" w:rsidRPr="00A77ECC" w:rsidRDefault="00A61C4F" w:rsidP="00A61C4F"/>
    <w:p w:rsidR="00A61C4F" w:rsidRPr="00F76338" w:rsidRDefault="00A61C4F" w:rsidP="00A61C4F">
      <w:pPr>
        <w:pStyle w:val="TxBrc1"/>
        <w:tabs>
          <w:tab w:val="left" w:pos="1316"/>
        </w:tabs>
        <w:spacing w:line="240" w:lineRule="auto"/>
        <w:jc w:val="left"/>
        <w:rPr>
          <w:bCs/>
        </w:rPr>
      </w:pPr>
      <w:r w:rsidRPr="00F76338">
        <w:rPr>
          <w:b/>
        </w:rPr>
        <w:t>Data Sheet</w:t>
      </w:r>
      <w:r w:rsidRPr="00F76338">
        <w:t xml:space="preserve">: </w:t>
      </w:r>
      <w:r w:rsidRPr="00F76338">
        <w:rPr>
          <w:bCs/>
        </w:rPr>
        <w:t>Electrophoresis of Proteins</w:t>
      </w:r>
    </w:p>
    <w:p w:rsidR="00777389" w:rsidRDefault="00777389" w:rsidP="00A61C4F">
      <w:pPr>
        <w:pStyle w:val="TxBrc1"/>
        <w:tabs>
          <w:tab w:val="left" w:pos="1316"/>
        </w:tabs>
        <w:spacing w:line="240" w:lineRule="auto"/>
        <w:jc w:val="left"/>
        <w:rPr>
          <w:b/>
          <w:bCs/>
          <w:sz w:val="30"/>
          <w:szCs w:val="30"/>
        </w:rPr>
      </w:pPr>
    </w:p>
    <w:p w:rsidR="00A61C4F" w:rsidRDefault="00777389" w:rsidP="00A61C4F">
      <w:pPr>
        <w:pStyle w:val="TxBrc1"/>
        <w:tabs>
          <w:tab w:val="left" w:pos="1316"/>
        </w:tabs>
        <w:spacing w:line="240" w:lineRule="auto"/>
        <w:jc w:val="left"/>
        <w:rPr>
          <w:bCs/>
        </w:rPr>
      </w:pPr>
      <w:r w:rsidRPr="00777389">
        <w:rPr>
          <w:bCs/>
        </w:rPr>
        <w:t>1.</w:t>
      </w:r>
      <w:r w:rsidR="0036278D">
        <w:rPr>
          <w:b/>
          <w:bCs/>
          <w:sz w:val="30"/>
          <w:szCs w:val="30"/>
        </w:rPr>
        <w:t xml:space="preserve"> </w:t>
      </w:r>
      <w:r w:rsidR="0036278D" w:rsidRPr="00777389">
        <w:rPr>
          <w:bCs/>
        </w:rPr>
        <w:t>Fill in the table</w:t>
      </w:r>
      <w:r>
        <w:rPr>
          <w:bCs/>
        </w:rPr>
        <w:t>s:</w:t>
      </w:r>
    </w:p>
    <w:p w:rsidR="00777389" w:rsidRDefault="00777389" w:rsidP="00A61C4F">
      <w:pPr>
        <w:pStyle w:val="TxBrc1"/>
        <w:tabs>
          <w:tab w:val="left" w:pos="1316"/>
        </w:tabs>
        <w:spacing w:line="240" w:lineRule="auto"/>
        <w:jc w:val="lef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2"/>
        <w:gridCol w:w="2262"/>
        <w:gridCol w:w="2263"/>
      </w:tblGrid>
      <w:tr w:rsidR="00777389" w:rsidRPr="0055559F" w:rsidTr="0055559F">
        <w:tc>
          <w:tcPr>
            <w:tcW w:w="2262" w:type="dxa"/>
            <w:shd w:val="clear" w:color="auto" w:fill="auto"/>
          </w:tcPr>
          <w:p w:rsidR="00777389" w:rsidRPr="0055559F" w:rsidRDefault="00777389" w:rsidP="0055559F">
            <w:pPr>
              <w:pStyle w:val="TxBrc1"/>
              <w:tabs>
                <w:tab w:val="left" w:pos="1316"/>
              </w:tabs>
              <w:spacing w:line="240" w:lineRule="auto"/>
              <w:jc w:val="left"/>
              <w:rPr>
                <w:bCs/>
              </w:rPr>
            </w:pPr>
            <w:r w:rsidRPr="0055559F">
              <w:rPr>
                <w:bCs/>
              </w:rPr>
              <w:t>Standard proteins</w:t>
            </w:r>
          </w:p>
        </w:tc>
        <w:tc>
          <w:tcPr>
            <w:tcW w:w="2262" w:type="dxa"/>
            <w:shd w:val="clear" w:color="auto" w:fill="auto"/>
          </w:tcPr>
          <w:p w:rsidR="00777389" w:rsidRPr="0055559F" w:rsidRDefault="00777389" w:rsidP="0055559F">
            <w:pPr>
              <w:pStyle w:val="TxBrc1"/>
              <w:tabs>
                <w:tab w:val="left" w:pos="1316"/>
              </w:tabs>
              <w:spacing w:line="240" w:lineRule="auto"/>
              <w:jc w:val="left"/>
              <w:rPr>
                <w:bCs/>
              </w:rPr>
            </w:pPr>
            <w:r w:rsidRPr="0055559F">
              <w:rPr>
                <w:bCs/>
              </w:rPr>
              <w:t>MW</w:t>
            </w:r>
            <w:r w:rsidR="0086336D">
              <w:rPr>
                <w:bCs/>
              </w:rPr>
              <w:t xml:space="preserve"> (</w:t>
            </w:r>
            <w:proofErr w:type="spellStart"/>
            <w:r w:rsidR="0086336D">
              <w:rPr>
                <w:bCs/>
              </w:rPr>
              <w:t>kDa</w:t>
            </w:r>
            <w:proofErr w:type="spellEnd"/>
            <w:r w:rsidR="0086336D">
              <w:rPr>
                <w:bCs/>
              </w:rPr>
              <w:t>)</w:t>
            </w:r>
          </w:p>
        </w:tc>
        <w:tc>
          <w:tcPr>
            <w:tcW w:w="2262" w:type="dxa"/>
            <w:shd w:val="clear" w:color="auto" w:fill="auto"/>
          </w:tcPr>
          <w:p w:rsidR="00777389" w:rsidRPr="006E043D" w:rsidRDefault="00777389" w:rsidP="0055559F">
            <w:pPr>
              <w:pStyle w:val="TxBrc1"/>
              <w:tabs>
                <w:tab w:val="left" w:pos="1316"/>
              </w:tabs>
              <w:spacing w:line="240" w:lineRule="auto"/>
              <w:jc w:val="left"/>
              <w:rPr>
                <w:rStyle w:val="IntenseReference"/>
                <w:b w:val="0"/>
                <w:color w:val="auto"/>
                <w:u w:val="none"/>
              </w:rPr>
            </w:pPr>
            <w:r w:rsidRPr="006E043D">
              <w:rPr>
                <w:rStyle w:val="IntenseReference"/>
                <w:b w:val="0"/>
                <w:color w:val="auto"/>
                <w:u w:val="none"/>
              </w:rPr>
              <w:t>Log MW</w:t>
            </w:r>
          </w:p>
        </w:tc>
        <w:tc>
          <w:tcPr>
            <w:tcW w:w="2263" w:type="dxa"/>
            <w:shd w:val="clear" w:color="auto" w:fill="auto"/>
          </w:tcPr>
          <w:p w:rsidR="00777389" w:rsidRPr="006E043D" w:rsidRDefault="00777389" w:rsidP="0055559F">
            <w:pPr>
              <w:pStyle w:val="TxBrc1"/>
              <w:tabs>
                <w:tab w:val="left" w:pos="1316"/>
              </w:tabs>
              <w:spacing w:line="240" w:lineRule="auto"/>
              <w:jc w:val="left"/>
              <w:rPr>
                <w:rStyle w:val="IntenseReference"/>
                <w:b w:val="0"/>
                <w:color w:val="auto"/>
                <w:u w:val="none"/>
              </w:rPr>
            </w:pPr>
            <w:r w:rsidRPr="006E043D">
              <w:rPr>
                <w:rStyle w:val="IntenseReference"/>
                <w:b w:val="0"/>
                <w:color w:val="auto"/>
                <w:u w:val="none"/>
              </w:rPr>
              <w:t>Migration distance</w:t>
            </w:r>
            <w:r w:rsidR="0086336D">
              <w:rPr>
                <w:rStyle w:val="IntenseReference"/>
                <w:b w:val="0"/>
                <w:color w:val="auto"/>
                <w:u w:val="none"/>
              </w:rPr>
              <w:t xml:space="preserve"> (mm)</w:t>
            </w:r>
          </w:p>
        </w:tc>
      </w:tr>
      <w:tr w:rsidR="00777389" w:rsidRPr="0055559F" w:rsidTr="0055559F">
        <w:tc>
          <w:tcPr>
            <w:tcW w:w="2262" w:type="dxa"/>
            <w:shd w:val="clear" w:color="auto" w:fill="auto"/>
          </w:tcPr>
          <w:p w:rsidR="00777389" w:rsidRDefault="00777389" w:rsidP="0055559F">
            <w:pPr>
              <w:pStyle w:val="TxBrc1"/>
              <w:tabs>
                <w:tab w:val="left" w:pos="1316"/>
              </w:tabs>
              <w:spacing w:line="240" w:lineRule="auto"/>
              <w:jc w:val="left"/>
              <w:rPr>
                <w:bCs/>
              </w:rPr>
            </w:pPr>
          </w:p>
          <w:p w:rsidR="006E043D" w:rsidRPr="0055559F" w:rsidRDefault="006E043D" w:rsidP="0055559F">
            <w:pPr>
              <w:pStyle w:val="TxBrc1"/>
              <w:tabs>
                <w:tab w:val="left" w:pos="1316"/>
              </w:tabs>
              <w:spacing w:line="240" w:lineRule="auto"/>
              <w:jc w:val="left"/>
              <w:rPr>
                <w:bCs/>
              </w:rPr>
            </w:pPr>
          </w:p>
        </w:tc>
        <w:tc>
          <w:tcPr>
            <w:tcW w:w="2262" w:type="dxa"/>
            <w:shd w:val="clear" w:color="auto" w:fill="auto"/>
          </w:tcPr>
          <w:p w:rsidR="00777389" w:rsidRPr="0055559F" w:rsidRDefault="00777389" w:rsidP="0055559F">
            <w:pPr>
              <w:pStyle w:val="TxBrc1"/>
              <w:tabs>
                <w:tab w:val="left" w:pos="1316"/>
              </w:tabs>
              <w:spacing w:line="240" w:lineRule="auto"/>
              <w:jc w:val="left"/>
              <w:rPr>
                <w:bCs/>
              </w:rPr>
            </w:pPr>
          </w:p>
        </w:tc>
        <w:tc>
          <w:tcPr>
            <w:tcW w:w="2262"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c>
          <w:tcPr>
            <w:tcW w:w="2263"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r>
      <w:tr w:rsidR="00777389" w:rsidRPr="0055559F" w:rsidTr="0055559F">
        <w:tc>
          <w:tcPr>
            <w:tcW w:w="2262" w:type="dxa"/>
            <w:shd w:val="clear" w:color="auto" w:fill="auto"/>
          </w:tcPr>
          <w:p w:rsidR="00777389" w:rsidRDefault="00777389" w:rsidP="0055559F">
            <w:pPr>
              <w:pStyle w:val="TxBrc1"/>
              <w:tabs>
                <w:tab w:val="left" w:pos="1316"/>
              </w:tabs>
              <w:spacing w:line="240" w:lineRule="auto"/>
              <w:jc w:val="left"/>
              <w:rPr>
                <w:bCs/>
              </w:rPr>
            </w:pPr>
          </w:p>
          <w:p w:rsidR="006E043D" w:rsidRPr="0055559F" w:rsidRDefault="006E043D" w:rsidP="0055559F">
            <w:pPr>
              <w:pStyle w:val="TxBrc1"/>
              <w:tabs>
                <w:tab w:val="left" w:pos="1316"/>
              </w:tabs>
              <w:spacing w:line="240" w:lineRule="auto"/>
              <w:jc w:val="left"/>
              <w:rPr>
                <w:bCs/>
              </w:rPr>
            </w:pPr>
          </w:p>
        </w:tc>
        <w:tc>
          <w:tcPr>
            <w:tcW w:w="2262" w:type="dxa"/>
            <w:shd w:val="clear" w:color="auto" w:fill="auto"/>
          </w:tcPr>
          <w:p w:rsidR="00777389" w:rsidRPr="0055559F" w:rsidRDefault="00777389" w:rsidP="0055559F">
            <w:pPr>
              <w:pStyle w:val="TxBrc1"/>
              <w:tabs>
                <w:tab w:val="left" w:pos="1316"/>
              </w:tabs>
              <w:spacing w:line="240" w:lineRule="auto"/>
              <w:jc w:val="left"/>
              <w:rPr>
                <w:bCs/>
              </w:rPr>
            </w:pPr>
          </w:p>
        </w:tc>
        <w:tc>
          <w:tcPr>
            <w:tcW w:w="2262"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c>
          <w:tcPr>
            <w:tcW w:w="2263"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r>
      <w:tr w:rsidR="00777389" w:rsidRPr="0055559F" w:rsidTr="0055559F">
        <w:tc>
          <w:tcPr>
            <w:tcW w:w="2262" w:type="dxa"/>
            <w:shd w:val="clear" w:color="auto" w:fill="auto"/>
          </w:tcPr>
          <w:p w:rsidR="00777389" w:rsidRDefault="00777389" w:rsidP="0055559F">
            <w:pPr>
              <w:pStyle w:val="TxBrc1"/>
              <w:tabs>
                <w:tab w:val="left" w:pos="1316"/>
              </w:tabs>
              <w:spacing w:line="240" w:lineRule="auto"/>
              <w:jc w:val="left"/>
              <w:rPr>
                <w:bCs/>
              </w:rPr>
            </w:pPr>
          </w:p>
          <w:p w:rsidR="006E043D" w:rsidRPr="0055559F" w:rsidRDefault="006E043D" w:rsidP="0055559F">
            <w:pPr>
              <w:pStyle w:val="TxBrc1"/>
              <w:tabs>
                <w:tab w:val="left" w:pos="1316"/>
              </w:tabs>
              <w:spacing w:line="240" w:lineRule="auto"/>
              <w:jc w:val="left"/>
              <w:rPr>
                <w:bCs/>
              </w:rPr>
            </w:pPr>
          </w:p>
        </w:tc>
        <w:tc>
          <w:tcPr>
            <w:tcW w:w="2262" w:type="dxa"/>
            <w:shd w:val="clear" w:color="auto" w:fill="auto"/>
          </w:tcPr>
          <w:p w:rsidR="00777389" w:rsidRPr="0055559F" w:rsidRDefault="00777389" w:rsidP="0055559F">
            <w:pPr>
              <w:pStyle w:val="TxBrc1"/>
              <w:tabs>
                <w:tab w:val="left" w:pos="1316"/>
              </w:tabs>
              <w:spacing w:line="240" w:lineRule="auto"/>
              <w:jc w:val="left"/>
              <w:rPr>
                <w:bCs/>
              </w:rPr>
            </w:pPr>
          </w:p>
        </w:tc>
        <w:tc>
          <w:tcPr>
            <w:tcW w:w="2262"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c>
          <w:tcPr>
            <w:tcW w:w="2263"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r>
      <w:tr w:rsidR="00777389" w:rsidRPr="0055559F" w:rsidTr="0055559F">
        <w:tc>
          <w:tcPr>
            <w:tcW w:w="2262" w:type="dxa"/>
            <w:shd w:val="clear" w:color="auto" w:fill="auto"/>
          </w:tcPr>
          <w:p w:rsidR="00777389" w:rsidRDefault="00777389" w:rsidP="0055559F">
            <w:pPr>
              <w:pStyle w:val="TxBrc1"/>
              <w:tabs>
                <w:tab w:val="left" w:pos="1316"/>
              </w:tabs>
              <w:spacing w:line="240" w:lineRule="auto"/>
              <w:jc w:val="left"/>
              <w:rPr>
                <w:bCs/>
              </w:rPr>
            </w:pPr>
          </w:p>
          <w:p w:rsidR="006E043D" w:rsidRPr="0055559F" w:rsidRDefault="006E043D" w:rsidP="0055559F">
            <w:pPr>
              <w:pStyle w:val="TxBrc1"/>
              <w:tabs>
                <w:tab w:val="left" w:pos="1316"/>
              </w:tabs>
              <w:spacing w:line="240" w:lineRule="auto"/>
              <w:jc w:val="left"/>
              <w:rPr>
                <w:bCs/>
              </w:rPr>
            </w:pPr>
          </w:p>
        </w:tc>
        <w:tc>
          <w:tcPr>
            <w:tcW w:w="2262" w:type="dxa"/>
            <w:shd w:val="clear" w:color="auto" w:fill="auto"/>
          </w:tcPr>
          <w:p w:rsidR="00777389" w:rsidRPr="0055559F" w:rsidRDefault="00777389" w:rsidP="0055559F">
            <w:pPr>
              <w:pStyle w:val="TxBrc1"/>
              <w:tabs>
                <w:tab w:val="left" w:pos="1316"/>
              </w:tabs>
              <w:spacing w:line="240" w:lineRule="auto"/>
              <w:jc w:val="left"/>
              <w:rPr>
                <w:bCs/>
              </w:rPr>
            </w:pPr>
          </w:p>
        </w:tc>
        <w:tc>
          <w:tcPr>
            <w:tcW w:w="2262"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c>
          <w:tcPr>
            <w:tcW w:w="2263"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r>
      <w:tr w:rsidR="00777389" w:rsidRPr="0055559F" w:rsidTr="006E043D">
        <w:trPr>
          <w:trHeight w:val="323"/>
        </w:trPr>
        <w:tc>
          <w:tcPr>
            <w:tcW w:w="2262" w:type="dxa"/>
            <w:shd w:val="clear" w:color="auto" w:fill="auto"/>
          </w:tcPr>
          <w:p w:rsidR="00777389" w:rsidRDefault="00777389" w:rsidP="0055559F">
            <w:pPr>
              <w:pStyle w:val="TxBrc1"/>
              <w:tabs>
                <w:tab w:val="left" w:pos="1316"/>
              </w:tabs>
              <w:spacing w:line="240" w:lineRule="auto"/>
              <w:jc w:val="left"/>
              <w:rPr>
                <w:bCs/>
              </w:rPr>
            </w:pPr>
          </w:p>
          <w:p w:rsidR="006E043D" w:rsidRPr="0055559F" w:rsidRDefault="006E043D" w:rsidP="0055559F">
            <w:pPr>
              <w:pStyle w:val="TxBrc1"/>
              <w:tabs>
                <w:tab w:val="left" w:pos="1316"/>
              </w:tabs>
              <w:spacing w:line="240" w:lineRule="auto"/>
              <w:jc w:val="left"/>
              <w:rPr>
                <w:bCs/>
              </w:rPr>
            </w:pPr>
          </w:p>
        </w:tc>
        <w:tc>
          <w:tcPr>
            <w:tcW w:w="2262" w:type="dxa"/>
            <w:shd w:val="clear" w:color="auto" w:fill="auto"/>
          </w:tcPr>
          <w:p w:rsidR="00777389" w:rsidRPr="0055559F" w:rsidRDefault="00777389" w:rsidP="0055559F">
            <w:pPr>
              <w:pStyle w:val="TxBrc1"/>
              <w:tabs>
                <w:tab w:val="left" w:pos="1316"/>
              </w:tabs>
              <w:spacing w:line="240" w:lineRule="auto"/>
              <w:jc w:val="left"/>
              <w:rPr>
                <w:bCs/>
              </w:rPr>
            </w:pPr>
          </w:p>
        </w:tc>
        <w:tc>
          <w:tcPr>
            <w:tcW w:w="2262"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c>
          <w:tcPr>
            <w:tcW w:w="2263"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r>
      <w:tr w:rsidR="00777389" w:rsidRPr="0055559F" w:rsidTr="0055559F">
        <w:tc>
          <w:tcPr>
            <w:tcW w:w="2262" w:type="dxa"/>
            <w:shd w:val="clear" w:color="auto" w:fill="auto"/>
          </w:tcPr>
          <w:p w:rsidR="00777389" w:rsidRDefault="00777389" w:rsidP="0055559F">
            <w:pPr>
              <w:pStyle w:val="TxBrc1"/>
              <w:tabs>
                <w:tab w:val="left" w:pos="1316"/>
              </w:tabs>
              <w:spacing w:line="240" w:lineRule="auto"/>
              <w:jc w:val="left"/>
              <w:rPr>
                <w:bCs/>
              </w:rPr>
            </w:pPr>
          </w:p>
          <w:p w:rsidR="006E043D" w:rsidRPr="0055559F" w:rsidRDefault="006E043D" w:rsidP="0055559F">
            <w:pPr>
              <w:pStyle w:val="TxBrc1"/>
              <w:tabs>
                <w:tab w:val="left" w:pos="1316"/>
              </w:tabs>
              <w:spacing w:line="240" w:lineRule="auto"/>
              <w:jc w:val="left"/>
              <w:rPr>
                <w:bCs/>
              </w:rPr>
            </w:pPr>
          </w:p>
        </w:tc>
        <w:tc>
          <w:tcPr>
            <w:tcW w:w="2262" w:type="dxa"/>
            <w:shd w:val="clear" w:color="auto" w:fill="auto"/>
          </w:tcPr>
          <w:p w:rsidR="00777389" w:rsidRPr="0055559F" w:rsidRDefault="00777389" w:rsidP="0055559F">
            <w:pPr>
              <w:pStyle w:val="TxBrc1"/>
              <w:tabs>
                <w:tab w:val="left" w:pos="1316"/>
              </w:tabs>
              <w:spacing w:line="240" w:lineRule="auto"/>
              <w:jc w:val="left"/>
              <w:rPr>
                <w:bCs/>
              </w:rPr>
            </w:pPr>
          </w:p>
        </w:tc>
        <w:tc>
          <w:tcPr>
            <w:tcW w:w="2262"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c>
          <w:tcPr>
            <w:tcW w:w="2263"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r>
      <w:tr w:rsidR="00777389" w:rsidRPr="0055559F" w:rsidTr="0055559F">
        <w:tc>
          <w:tcPr>
            <w:tcW w:w="2262" w:type="dxa"/>
            <w:shd w:val="clear" w:color="auto" w:fill="auto"/>
          </w:tcPr>
          <w:p w:rsidR="00777389" w:rsidRDefault="00777389" w:rsidP="0055559F">
            <w:pPr>
              <w:pStyle w:val="TxBrc1"/>
              <w:tabs>
                <w:tab w:val="left" w:pos="1316"/>
              </w:tabs>
              <w:spacing w:line="240" w:lineRule="auto"/>
              <w:jc w:val="left"/>
              <w:rPr>
                <w:bCs/>
              </w:rPr>
            </w:pPr>
          </w:p>
          <w:p w:rsidR="006E043D" w:rsidRPr="0055559F" w:rsidRDefault="006E043D" w:rsidP="0055559F">
            <w:pPr>
              <w:pStyle w:val="TxBrc1"/>
              <w:tabs>
                <w:tab w:val="left" w:pos="1316"/>
              </w:tabs>
              <w:spacing w:line="240" w:lineRule="auto"/>
              <w:jc w:val="left"/>
              <w:rPr>
                <w:bCs/>
              </w:rPr>
            </w:pPr>
          </w:p>
        </w:tc>
        <w:tc>
          <w:tcPr>
            <w:tcW w:w="2262" w:type="dxa"/>
            <w:shd w:val="clear" w:color="auto" w:fill="auto"/>
          </w:tcPr>
          <w:p w:rsidR="00777389" w:rsidRPr="0055559F" w:rsidRDefault="00777389" w:rsidP="0055559F">
            <w:pPr>
              <w:pStyle w:val="TxBrc1"/>
              <w:tabs>
                <w:tab w:val="left" w:pos="1316"/>
              </w:tabs>
              <w:spacing w:line="240" w:lineRule="auto"/>
              <w:jc w:val="left"/>
              <w:rPr>
                <w:bCs/>
              </w:rPr>
            </w:pPr>
          </w:p>
        </w:tc>
        <w:tc>
          <w:tcPr>
            <w:tcW w:w="2262"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c>
          <w:tcPr>
            <w:tcW w:w="2263" w:type="dxa"/>
            <w:shd w:val="clear" w:color="auto" w:fill="auto"/>
          </w:tcPr>
          <w:p w:rsidR="00777389" w:rsidRPr="004D4FF3" w:rsidRDefault="00777389" w:rsidP="0055559F">
            <w:pPr>
              <w:pStyle w:val="TxBrc1"/>
              <w:tabs>
                <w:tab w:val="left" w:pos="1316"/>
              </w:tabs>
              <w:spacing w:line="240" w:lineRule="auto"/>
              <w:jc w:val="left"/>
              <w:rPr>
                <w:rStyle w:val="IntenseReference"/>
              </w:rPr>
            </w:pPr>
          </w:p>
        </w:tc>
      </w:tr>
    </w:tbl>
    <w:p w:rsidR="00777389" w:rsidRDefault="00777389" w:rsidP="00A61C4F">
      <w:pPr>
        <w:pStyle w:val="TxBrc1"/>
        <w:tabs>
          <w:tab w:val="left" w:pos="1316"/>
        </w:tabs>
        <w:spacing w:line="240" w:lineRule="auto"/>
        <w:jc w:val="left"/>
        <w:rPr>
          <w:bCs/>
        </w:rPr>
      </w:pPr>
    </w:p>
    <w:p w:rsidR="006E043D" w:rsidRPr="00777389" w:rsidRDefault="006E043D" w:rsidP="00A61C4F">
      <w:pPr>
        <w:pStyle w:val="TxBrc1"/>
        <w:tabs>
          <w:tab w:val="left" w:pos="1316"/>
        </w:tabs>
        <w:spacing w:line="240" w:lineRule="auto"/>
        <w:jc w:val="lef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160"/>
        <w:gridCol w:w="1260"/>
        <w:gridCol w:w="1917"/>
        <w:gridCol w:w="2164"/>
      </w:tblGrid>
      <w:tr w:rsidR="005F29E7" w:rsidTr="005F29E7">
        <w:tc>
          <w:tcPr>
            <w:tcW w:w="1548" w:type="dxa"/>
            <w:shd w:val="clear" w:color="auto" w:fill="auto"/>
          </w:tcPr>
          <w:p w:rsidR="005F29E7" w:rsidRDefault="005F29E7" w:rsidP="005F29E7">
            <w:r>
              <w:t>Unknown #</w:t>
            </w:r>
          </w:p>
        </w:tc>
        <w:tc>
          <w:tcPr>
            <w:tcW w:w="2160" w:type="dxa"/>
            <w:shd w:val="clear" w:color="auto" w:fill="auto"/>
          </w:tcPr>
          <w:p w:rsidR="005F29E7" w:rsidRDefault="005F29E7" w:rsidP="005F29E7">
            <w:r>
              <w:t>Unknown identification</w:t>
            </w:r>
          </w:p>
        </w:tc>
        <w:tc>
          <w:tcPr>
            <w:tcW w:w="1260" w:type="dxa"/>
            <w:shd w:val="clear" w:color="auto" w:fill="auto"/>
          </w:tcPr>
          <w:p w:rsidR="005F29E7" w:rsidRPr="0055559F" w:rsidRDefault="005F29E7" w:rsidP="0055559F">
            <w:pPr>
              <w:pStyle w:val="TxBrc1"/>
              <w:tabs>
                <w:tab w:val="left" w:pos="1316"/>
              </w:tabs>
              <w:spacing w:line="240" w:lineRule="auto"/>
              <w:jc w:val="left"/>
              <w:rPr>
                <w:bCs/>
              </w:rPr>
            </w:pPr>
            <w:r w:rsidRPr="0055559F">
              <w:rPr>
                <w:bCs/>
              </w:rPr>
              <w:t>MW</w:t>
            </w:r>
            <w:r w:rsidR="0086336D">
              <w:rPr>
                <w:bCs/>
              </w:rPr>
              <w:t xml:space="preserve"> (</w:t>
            </w:r>
            <w:proofErr w:type="spellStart"/>
            <w:r w:rsidR="0086336D">
              <w:rPr>
                <w:bCs/>
              </w:rPr>
              <w:t>kDa</w:t>
            </w:r>
            <w:proofErr w:type="spellEnd"/>
            <w:r w:rsidR="0086336D">
              <w:rPr>
                <w:bCs/>
              </w:rPr>
              <w:t>)</w:t>
            </w:r>
          </w:p>
        </w:tc>
        <w:tc>
          <w:tcPr>
            <w:tcW w:w="1917" w:type="dxa"/>
            <w:shd w:val="clear" w:color="auto" w:fill="auto"/>
          </w:tcPr>
          <w:p w:rsidR="005F29E7" w:rsidRPr="0055559F" w:rsidRDefault="005F29E7" w:rsidP="0055559F">
            <w:pPr>
              <w:pStyle w:val="TxBrc1"/>
              <w:tabs>
                <w:tab w:val="left" w:pos="1316"/>
              </w:tabs>
              <w:spacing w:line="240" w:lineRule="auto"/>
              <w:jc w:val="left"/>
              <w:rPr>
                <w:bCs/>
              </w:rPr>
            </w:pPr>
            <w:r w:rsidRPr="0055559F">
              <w:rPr>
                <w:bCs/>
              </w:rPr>
              <w:t>Log MW</w:t>
            </w:r>
          </w:p>
        </w:tc>
        <w:tc>
          <w:tcPr>
            <w:tcW w:w="2164" w:type="dxa"/>
            <w:shd w:val="clear" w:color="auto" w:fill="auto"/>
          </w:tcPr>
          <w:p w:rsidR="0086336D" w:rsidRDefault="0086336D" w:rsidP="0055559F">
            <w:pPr>
              <w:pStyle w:val="TxBrc1"/>
              <w:tabs>
                <w:tab w:val="left" w:pos="1316"/>
              </w:tabs>
              <w:spacing w:line="240" w:lineRule="auto"/>
              <w:jc w:val="left"/>
              <w:rPr>
                <w:bCs/>
              </w:rPr>
            </w:pPr>
            <w:r>
              <w:rPr>
                <w:bCs/>
              </w:rPr>
              <w:t>Migration distance</w:t>
            </w:r>
          </w:p>
          <w:p w:rsidR="005F29E7" w:rsidRPr="0055559F" w:rsidRDefault="0086336D" w:rsidP="0055559F">
            <w:pPr>
              <w:pStyle w:val="TxBrc1"/>
              <w:tabs>
                <w:tab w:val="left" w:pos="1316"/>
              </w:tabs>
              <w:spacing w:line="240" w:lineRule="auto"/>
              <w:jc w:val="left"/>
              <w:rPr>
                <w:bCs/>
              </w:rPr>
            </w:pPr>
            <w:r>
              <w:rPr>
                <w:bCs/>
              </w:rPr>
              <w:t xml:space="preserve">        (</w:t>
            </w:r>
            <w:bookmarkStart w:id="0" w:name="_GoBack"/>
            <w:bookmarkEnd w:id="0"/>
            <w:r>
              <w:rPr>
                <w:bCs/>
              </w:rPr>
              <w:t>mm)</w:t>
            </w:r>
          </w:p>
        </w:tc>
      </w:tr>
      <w:tr w:rsidR="005F29E7" w:rsidTr="005F29E7">
        <w:tc>
          <w:tcPr>
            <w:tcW w:w="1548" w:type="dxa"/>
            <w:shd w:val="clear" w:color="auto" w:fill="auto"/>
          </w:tcPr>
          <w:p w:rsidR="005F29E7" w:rsidRDefault="005F29E7" w:rsidP="00A61C4F"/>
          <w:p w:rsidR="006E043D" w:rsidRDefault="006E043D" w:rsidP="00A61C4F"/>
        </w:tc>
        <w:tc>
          <w:tcPr>
            <w:tcW w:w="2160" w:type="dxa"/>
            <w:shd w:val="clear" w:color="auto" w:fill="auto"/>
          </w:tcPr>
          <w:p w:rsidR="005F29E7" w:rsidRDefault="005F29E7" w:rsidP="00A61C4F"/>
        </w:tc>
        <w:tc>
          <w:tcPr>
            <w:tcW w:w="1260" w:type="dxa"/>
            <w:shd w:val="clear" w:color="auto" w:fill="auto"/>
          </w:tcPr>
          <w:p w:rsidR="005F29E7" w:rsidRDefault="005F29E7" w:rsidP="00A61C4F"/>
        </w:tc>
        <w:tc>
          <w:tcPr>
            <w:tcW w:w="1917" w:type="dxa"/>
            <w:shd w:val="clear" w:color="auto" w:fill="auto"/>
          </w:tcPr>
          <w:p w:rsidR="005F29E7" w:rsidRDefault="005F29E7" w:rsidP="00A61C4F"/>
        </w:tc>
        <w:tc>
          <w:tcPr>
            <w:tcW w:w="2164" w:type="dxa"/>
            <w:shd w:val="clear" w:color="auto" w:fill="auto"/>
          </w:tcPr>
          <w:p w:rsidR="005F29E7" w:rsidRDefault="005F29E7" w:rsidP="00A61C4F"/>
        </w:tc>
      </w:tr>
      <w:tr w:rsidR="005F29E7" w:rsidTr="005F29E7">
        <w:tc>
          <w:tcPr>
            <w:tcW w:w="1548" w:type="dxa"/>
            <w:shd w:val="clear" w:color="auto" w:fill="auto"/>
          </w:tcPr>
          <w:p w:rsidR="005F29E7" w:rsidRDefault="005F29E7" w:rsidP="00A61C4F"/>
          <w:p w:rsidR="006E043D" w:rsidRDefault="006E043D" w:rsidP="00A61C4F"/>
        </w:tc>
        <w:tc>
          <w:tcPr>
            <w:tcW w:w="2160" w:type="dxa"/>
            <w:shd w:val="clear" w:color="auto" w:fill="auto"/>
          </w:tcPr>
          <w:p w:rsidR="005F29E7" w:rsidRDefault="005F29E7" w:rsidP="00A61C4F"/>
        </w:tc>
        <w:tc>
          <w:tcPr>
            <w:tcW w:w="1260" w:type="dxa"/>
            <w:shd w:val="clear" w:color="auto" w:fill="auto"/>
          </w:tcPr>
          <w:p w:rsidR="005F29E7" w:rsidRDefault="005F29E7" w:rsidP="00A61C4F"/>
        </w:tc>
        <w:tc>
          <w:tcPr>
            <w:tcW w:w="1917" w:type="dxa"/>
            <w:shd w:val="clear" w:color="auto" w:fill="auto"/>
          </w:tcPr>
          <w:p w:rsidR="005F29E7" w:rsidRDefault="005F29E7" w:rsidP="00A61C4F"/>
        </w:tc>
        <w:tc>
          <w:tcPr>
            <w:tcW w:w="2164" w:type="dxa"/>
            <w:shd w:val="clear" w:color="auto" w:fill="auto"/>
          </w:tcPr>
          <w:p w:rsidR="005F29E7" w:rsidRDefault="005F29E7" w:rsidP="00A61C4F"/>
        </w:tc>
      </w:tr>
      <w:tr w:rsidR="005F29E7" w:rsidTr="005F29E7">
        <w:tc>
          <w:tcPr>
            <w:tcW w:w="1548" w:type="dxa"/>
            <w:shd w:val="clear" w:color="auto" w:fill="auto"/>
          </w:tcPr>
          <w:p w:rsidR="005F29E7" w:rsidRDefault="005F29E7" w:rsidP="00A61C4F"/>
          <w:p w:rsidR="006E043D" w:rsidRDefault="006E043D" w:rsidP="00A61C4F"/>
        </w:tc>
        <w:tc>
          <w:tcPr>
            <w:tcW w:w="2160" w:type="dxa"/>
            <w:shd w:val="clear" w:color="auto" w:fill="auto"/>
          </w:tcPr>
          <w:p w:rsidR="005F29E7" w:rsidRDefault="005F29E7" w:rsidP="00A61C4F"/>
        </w:tc>
        <w:tc>
          <w:tcPr>
            <w:tcW w:w="1260" w:type="dxa"/>
            <w:shd w:val="clear" w:color="auto" w:fill="auto"/>
          </w:tcPr>
          <w:p w:rsidR="005F29E7" w:rsidRDefault="005F29E7" w:rsidP="00A61C4F"/>
        </w:tc>
        <w:tc>
          <w:tcPr>
            <w:tcW w:w="1917" w:type="dxa"/>
            <w:shd w:val="clear" w:color="auto" w:fill="auto"/>
          </w:tcPr>
          <w:p w:rsidR="005F29E7" w:rsidRDefault="005F29E7" w:rsidP="00A61C4F"/>
        </w:tc>
        <w:tc>
          <w:tcPr>
            <w:tcW w:w="2164" w:type="dxa"/>
            <w:shd w:val="clear" w:color="auto" w:fill="auto"/>
          </w:tcPr>
          <w:p w:rsidR="005F29E7" w:rsidRDefault="005F29E7" w:rsidP="00A61C4F"/>
        </w:tc>
      </w:tr>
    </w:tbl>
    <w:p w:rsidR="00A61C4F" w:rsidRPr="00A77ECC" w:rsidRDefault="00A61C4F" w:rsidP="00A61C4F"/>
    <w:p w:rsidR="00A61C4F" w:rsidRPr="006E043D" w:rsidRDefault="00777389" w:rsidP="00E43F67">
      <w:pPr>
        <w:pStyle w:val="TxBrp3"/>
        <w:spacing w:line="260" w:lineRule="exact"/>
        <w:rPr>
          <w:bCs/>
        </w:rPr>
      </w:pPr>
      <w:r w:rsidRPr="006E043D">
        <w:rPr>
          <w:bCs/>
        </w:rPr>
        <w:t>2. Create the standard curve by plotting in Excel</w:t>
      </w:r>
      <w:r w:rsidR="00692C64" w:rsidRPr="006E043D">
        <w:rPr>
          <w:bCs/>
        </w:rPr>
        <w:t>,</w:t>
      </w:r>
      <w:r w:rsidRPr="006E043D">
        <w:rPr>
          <w:bCs/>
        </w:rPr>
        <w:t xml:space="preserve"> </w:t>
      </w:r>
      <w:r w:rsidR="004D4FF3" w:rsidRPr="006E043D">
        <w:rPr>
          <w:b/>
          <w:bCs/>
        </w:rPr>
        <w:t xml:space="preserve">log of MW for </w:t>
      </w:r>
      <w:r w:rsidRPr="006E043D">
        <w:rPr>
          <w:b/>
          <w:bCs/>
        </w:rPr>
        <w:t>the standard</w:t>
      </w:r>
      <w:r w:rsidR="00692C64" w:rsidRPr="006E043D">
        <w:rPr>
          <w:b/>
          <w:bCs/>
        </w:rPr>
        <w:t xml:space="preserve"> proteins</w:t>
      </w:r>
      <w:r w:rsidRPr="006E043D">
        <w:rPr>
          <w:b/>
          <w:bCs/>
        </w:rPr>
        <w:t xml:space="preserve"> vs their migration distance.</w:t>
      </w:r>
      <w:r w:rsidRPr="006E043D">
        <w:rPr>
          <w:bCs/>
        </w:rPr>
        <w:t xml:space="preserve"> Attach it to the Data Sheet.</w:t>
      </w:r>
      <w:r w:rsidR="0018493F" w:rsidRPr="006E043D">
        <w:rPr>
          <w:bCs/>
        </w:rPr>
        <w:t xml:space="preserve"> </w:t>
      </w:r>
    </w:p>
    <w:p w:rsidR="00777389" w:rsidRPr="006E043D" w:rsidRDefault="00777389" w:rsidP="00E43F67">
      <w:pPr>
        <w:pStyle w:val="TxBrp3"/>
        <w:spacing w:line="260" w:lineRule="exact"/>
        <w:rPr>
          <w:bCs/>
        </w:rPr>
      </w:pPr>
    </w:p>
    <w:p w:rsidR="006E043D" w:rsidRDefault="00777389" w:rsidP="00E43F67">
      <w:pPr>
        <w:pStyle w:val="TxBrp3"/>
        <w:spacing w:line="260" w:lineRule="exact"/>
        <w:rPr>
          <w:b/>
        </w:rPr>
      </w:pPr>
      <w:r w:rsidRPr="006E043D">
        <w:rPr>
          <w:bCs/>
        </w:rPr>
        <w:t xml:space="preserve">3. </w:t>
      </w:r>
      <w:r w:rsidRPr="006E043D">
        <w:rPr>
          <w:b/>
        </w:rPr>
        <w:t>Use this “standard curve” to find the MW of the unknown proteins.</w:t>
      </w:r>
    </w:p>
    <w:p w:rsidR="006E043D" w:rsidRPr="006E043D" w:rsidRDefault="006E043D" w:rsidP="00E43F67">
      <w:pPr>
        <w:pStyle w:val="TxBrp3"/>
        <w:spacing w:line="260" w:lineRule="exact"/>
        <w:rPr>
          <w:b/>
        </w:rPr>
      </w:pPr>
    </w:p>
    <w:p w:rsidR="00F76338" w:rsidRDefault="00F76338" w:rsidP="00E43F67">
      <w:pPr>
        <w:pStyle w:val="TxBrp3"/>
        <w:spacing w:line="260" w:lineRule="exact"/>
      </w:pPr>
    </w:p>
    <w:p w:rsidR="00F76338" w:rsidRDefault="00F76338" w:rsidP="00E43F67">
      <w:pPr>
        <w:pStyle w:val="TxBrp3"/>
        <w:spacing w:line="260" w:lineRule="exact"/>
      </w:pPr>
    </w:p>
    <w:p w:rsidR="00F76338" w:rsidRDefault="00F76338" w:rsidP="00E43F67">
      <w:pPr>
        <w:pStyle w:val="TxBrp3"/>
        <w:spacing w:line="260" w:lineRule="exact"/>
      </w:pPr>
    </w:p>
    <w:p w:rsidR="00F76338" w:rsidRDefault="00F76338" w:rsidP="00E43F67">
      <w:pPr>
        <w:pStyle w:val="TxBrp3"/>
        <w:spacing w:line="260" w:lineRule="exact"/>
      </w:pPr>
    </w:p>
    <w:p w:rsidR="00F76338" w:rsidRDefault="00F76338" w:rsidP="00E43F67">
      <w:pPr>
        <w:pStyle w:val="TxBrp3"/>
        <w:spacing w:line="260" w:lineRule="exact"/>
      </w:pPr>
    </w:p>
    <w:p w:rsidR="00F76338" w:rsidRDefault="00F76338" w:rsidP="00E43F67">
      <w:pPr>
        <w:pStyle w:val="TxBrp3"/>
        <w:spacing w:line="260" w:lineRule="exact"/>
      </w:pPr>
    </w:p>
    <w:p w:rsidR="00F76338" w:rsidRDefault="00F76338" w:rsidP="00E43F67">
      <w:pPr>
        <w:pStyle w:val="TxBrp3"/>
        <w:spacing w:line="260" w:lineRule="exact"/>
      </w:pPr>
    </w:p>
    <w:p w:rsidR="00337DD0" w:rsidRPr="006E043D" w:rsidRDefault="00337DD0" w:rsidP="00E43F67">
      <w:pPr>
        <w:pStyle w:val="TxBrp3"/>
        <w:spacing w:line="260" w:lineRule="exact"/>
      </w:pPr>
      <w:r w:rsidRPr="006E043D">
        <w:lastRenderedPageBreak/>
        <w:t xml:space="preserve">4. Identify your unknowns based on the </w:t>
      </w:r>
      <w:r w:rsidR="00F76338">
        <w:t>following information:</w:t>
      </w:r>
    </w:p>
    <w:p w:rsidR="00337DD0" w:rsidRPr="006E043D" w:rsidRDefault="00337DD0" w:rsidP="00E43F67">
      <w:pPr>
        <w:pStyle w:val="TxBrp3"/>
        <w:spacing w:line="260" w:lineRule="exact"/>
      </w:pPr>
    </w:p>
    <w:tbl>
      <w:tblPr>
        <w:tblW w:w="5595" w:type="dxa"/>
        <w:tblInd w:w="93" w:type="dxa"/>
        <w:tblLook w:val="04A0" w:firstRow="1" w:lastRow="0" w:firstColumn="1" w:lastColumn="0" w:noHBand="0" w:noVBand="1"/>
      </w:tblPr>
      <w:tblGrid>
        <w:gridCol w:w="3324"/>
        <w:gridCol w:w="2271"/>
      </w:tblGrid>
      <w:tr w:rsidR="00337DD0" w:rsidRPr="00F76338" w:rsidTr="00F76338">
        <w:trPr>
          <w:trHeight w:val="300"/>
        </w:trPr>
        <w:tc>
          <w:tcPr>
            <w:tcW w:w="55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center"/>
              <w:rPr>
                <w:b/>
                <w:bCs/>
                <w:color w:val="000000"/>
                <w:szCs w:val="22"/>
              </w:rPr>
            </w:pPr>
            <w:r w:rsidRPr="00F76338">
              <w:rPr>
                <w:b/>
                <w:bCs/>
                <w:color w:val="000000"/>
                <w:szCs w:val="22"/>
              </w:rPr>
              <w:t xml:space="preserve">List of </w:t>
            </w:r>
            <w:r w:rsidR="0044676B" w:rsidRPr="00F76338">
              <w:rPr>
                <w:b/>
                <w:bCs/>
                <w:color w:val="000000"/>
                <w:szCs w:val="22"/>
              </w:rPr>
              <w:t xml:space="preserve">potential </w:t>
            </w:r>
            <w:r w:rsidRPr="00F76338">
              <w:rPr>
                <w:b/>
                <w:bCs/>
                <w:color w:val="000000"/>
                <w:szCs w:val="22"/>
              </w:rPr>
              <w:t>proteins used for unknowns</w:t>
            </w:r>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center"/>
              <w:rPr>
                <w:b/>
                <w:bCs/>
                <w:color w:val="000000"/>
                <w:szCs w:val="22"/>
              </w:rPr>
            </w:pPr>
            <w:r w:rsidRPr="00F76338">
              <w:rPr>
                <w:b/>
                <w:bCs/>
                <w:color w:val="000000"/>
                <w:szCs w:val="22"/>
              </w:rPr>
              <w:t>Protein</w:t>
            </w:r>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center"/>
              <w:rPr>
                <w:b/>
                <w:bCs/>
                <w:color w:val="000000"/>
                <w:szCs w:val="22"/>
              </w:rPr>
            </w:pPr>
            <w:proofErr w:type="spellStart"/>
            <w:r w:rsidRPr="00F76338">
              <w:rPr>
                <w:b/>
                <w:bCs/>
                <w:color w:val="000000"/>
                <w:szCs w:val="22"/>
              </w:rPr>
              <w:t>kDa</w:t>
            </w:r>
            <w:proofErr w:type="spellEnd"/>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rPr>
                <w:color w:val="000000"/>
                <w:szCs w:val="22"/>
              </w:rPr>
            </w:pPr>
            <w:r w:rsidRPr="00F76338">
              <w:rPr>
                <w:color w:val="000000"/>
                <w:szCs w:val="22"/>
              </w:rPr>
              <w:t>Ribonuclease A</w:t>
            </w:r>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right"/>
              <w:rPr>
                <w:color w:val="000000"/>
                <w:szCs w:val="22"/>
              </w:rPr>
            </w:pPr>
            <w:r w:rsidRPr="00F76338">
              <w:rPr>
                <w:color w:val="000000"/>
                <w:szCs w:val="22"/>
              </w:rPr>
              <w:t>13.7</w:t>
            </w:r>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rPr>
                <w:color w:val="000000"/>
                <w:szCs w:val="22"/>
              </w:rPr>
            </w:pPr>
            <w:r w:rsidRPr="00F76338">
              <w:rPr>
                <w:color w:val="000000"/>
                <w:szCs w:val="22"/>
              </w:rPr>
              <w:t>Lysozyme</w:t>
            </w:r>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right"/>
              <w:rPr>
                <w:color w:val="000000"/>
                <w:szCs w:val="22"/>
              </w:rPr>
            </w:pPr>
            <w:r w:rsidRPr="00F76338">
              <w:rPr>
                <w:color w:val="000000"/>
                <w:szCs w:val="22"/>
              </w:rPr>
              <w:t>14.3</w:t>
            </w:r>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rPr>
                <w:color w:val="000000"/>
                <w:szCs w:val="22"/>
              </w:rPr>
            </w:pPr>
            <w:r w:rsidRPr="00F76338">
              <w:rPr>
                <w:color w:val="000000"/>
                <w:szCs w:val="22"/>
              </w:rPr>
              <w:t>Myoglobin</w:t>
            </w:r>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right"/>
              <w:rPr>
                <w:color w:val="000000"/>
                <w:szCs w:val="22"/>
              </w:rPr>
            </w:pPr>
            <w:r w:rsidRPr="00F76338">
              <w:rPr>
                <w:color w:val="000000"/>
                <w:szCs w:val="22"/>
              </w:rPr>
              <w:t>16.9</w:t>
            </w:r>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rPr>
                <w:color w:val="000000"/>
                <w:szCs w:val="22"/>
              </w:rPr>
            </w:pPr>
            <w:r w:rsidRPr="00F76338">
              <w:rPr>
                <w:color w:val="000000"/>
                <w:szCs w:val="22"/>
              </w:rPr>
              <w:t>Trypsin</w:t>
            </w:r>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right"/>
              <w:rPr>
                <w:color w:val="000000"/>
                <w:szCs w:val="22"/>
              </w:rPr>
            </w:pPr>
            <w:r w:rsidRPr="00F76338">
              <w:rPr>
                <w:color w:val="000000"/>
                <w:szCs w:val="22"/>
              </w:rPr>
              <w:t>23.3</w:t>
            </w:r>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rPr>
                <w:color w:val="000000"/>
                <w:szCs w:val="22"/>
              </w:rPr>
            </w:pPr>
            <w:r w:rsidRPr="00F76338">
              <w:rPr>
                <w:color w:val="000000"/>
                <w:szCs w:val="22"/>
              </w:rPr>
              <w:t>chymotrypsin</w:t>
            </w:r>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right"/>
              <w:rPr>
                <w:color w:val="000000"/>
                <w:szCs w:val="22"/>
              </w:rPr>
            </w:pPr>
            <w:r w:rsidRPr="00F76338">
              <w:rPr>
                <w:color w:val="000000"/>
                <w:szCs w:val="22"/>
              </w:rPr>
              <w:t>25</w:t>
            </w:r>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rPr>
                <w:color w:val="000000"/>
                <w:szCs w:val="22"/>
              </w:rPr>
            </w:pPr>
            <w:r w:rsidRPr="00F76338">
              <w:rPr>
                <w:color w:val="000000"/>
                <w:szCs w:val="22"/>
              </w:rPr>
              <w:t>Lipase</w:t>
            </w:r>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right"/>
              <w:rPr>
                <w:color w:val="000000"/>
                <w:szCs w:val="22"/>
              </w:rPr>
            </w:pPr>
            <w:r w:rsidRPr="00F76338">
              <w:rPr>
                <w:color w:val="000000"/>
                <w:szCs w:val="22"/>
              </w:rPr>
              <w:t>29</w:t>
            </w:r>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rPr>
                <w:color w:val="000000"/>
                <w:szCs w:val="22"/>
              </w:rPr>
            </w:pPr>
            <w:r w:rsidRPr="00F76338">
              <w:rPr>
                <w:color w:val="000000"/>
                <w:szCs w:val="22"/>
              </w:rPr>
              <w:t>Lactic dehydrogenase</w:t>
            </w:r>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right"/>
              <w:rPr>
                <w:color w:val="000000"/>
                <w:szCs w:val="22"/>
              </w:rPr>
            </w:pPr>
            <w:r w:rsidRPr="00F76338">
              <w:rPr>
                <w:color w:val="000000"/>
                <w:szCs w:val="22"/>
              </w:rPr>
              <w:t>35</w:t>
            </w:r>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rPr>
                <w:color w:val="000000"/>
                <w:szCs w:val="22"/>
              </w:rPr>
            </w:pPr>
            <w:r w:rsidRPr="00F76338">
              <w:rPr>
                <w:color w:val="000000"/>
                <w:szCs w:val="22"/>
              </w:rPr>
              <w:t>Peroxidase</w:t>
            </w:r>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right"/>
              <w:rPr>
                <w:color w:val="000000"/>
                <w:szCs w:val="22"/>
              </w:rPr>
            </w:pPr>
            <w:r w:rsidRPr="00F76338">
              <w:rPr>
                <w:color w:val="000000"/>
                <w:szCs w:val="22"/>
              </w:rPr>
              <w:t>37</w:t>
            </w:r>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rPr>
                <w:color w:val="000000"/>
                <w:szCs w:val="22"/>
              </w:rPr>
            </w:pPr>
            <w:proofErr w:type="spellStart"/>
            <w:r w:rsidRPr="00F76338">
              <w:rPr>
                <w:color w:val="000000"/>
                <w:szCs w:val="22"/>
              </w:rPr>
              <w:t>Cellulase</w:t>
            </w:r>
            <w:proofErr w:type="spellEnd"/>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right"/>
              <w:rPr>
                <w:color w:val="000000"/>
                <w:szCs w:val="22"/>
              </w:rPr>
            </w:pPr>
            <w:r w:rsidRPr="00F76338">
              <w:rPr>
                <w:color w:val="000000"/>
                <w:szCs w:val="22"/>
              </w:rPr>
              <w:t>42</w:t>
            </w:r>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rPr>
                <w:color w:val="000000"/>
                <w:szCs w:val="22"/>
              </w:rPr>
            </w:pPr>
            <w:r w:rsidRPr="00F76338">
              <w:rPr>
                <w:color w:val="000000"/>
                <w:szCs w:val="22"/>
              </w:rPr>
              <w:t>Bovine Serum Albumin</w:t>
            </w:r>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right"/>
              <w:rPr>
                <w:color w:val="000000"/>
                <w:szCs w:val="22"/>
              </w:rPr>
            </w:pPr>
            <w:r w:rsidRPr="00F76338">
              <w:rPr>
                <w:color w:val="000000"/>
                <w:szCs w:val="22"/>
              </w:rPr>
              <w:t>66.5</w:t>
            </w:r>
          </w:p>
        </w:tc>
      </w:tr>
      <w:tr w:rsidR="00337DD0" w:rsidRPr="00F76338" w:rsidTr="00F76338">
        <w:trPr>
          <w:trHeight w:val="300"/>
        </w:trPr>
        <w:tc>
          <w:tcPr>
            <w:tcW w:w="3324" w:type="dxa"/>
            <w:tcBorders>
              <w:top w:val="nil"/>
              <w:left w:val="single" w:sz="4" w:space="0" w:color="auto"/>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rPr>
                <w:color w:val="000000"/>
                <w:szCs w:val="22"/>
              </w:rPr>
            </w:pPr>
            <w:r w:rsidRPr="00F76338">
              <w:rPr>
                <w:color w:val="000000"/>
                <w:szCs w:val="22"/>
              </w:rPr>
              <w:t>Pyruvate Kinase</w:t>
            </w:r>
          </w:p>
        </w:tc>
        <w:tc>
          <w:tcPr>
            <w:tcW w:w="2271" w:type="dxa"/>
            <w:tcBorders>
              <w:top w:val="nil"/>
              <w:left w:val="nil"/>
              <w:bottom w:val="single" w:sz="4" w:space="0" w:color="auto"/>
              <w:right w:val="single" w:sz="4" w:space="0" w:color="auto"/>
            </w:tcBorders>
            <w:shd w:val="clear" w:color="auto" w:fill="auto"/>
            <w:noWrap/>
            <w:vAlign w:val="bottom"/>
            <w:hideMark/>
          </w:tcPr>
          <w:p w:rsidR="00337DD0" w:rsidRPr="00F76338" w:rsidRDefault="00337DD0" w:rsidP="00337DD0">
            <w:pPr>
              <w:widowControl/>
              <w:autoSpaceDE/>
              <w:autoSpaceDN/>
              <w:adjustRightInd/>
              <w:jc w:val="right"/>
              <w:rPr>
                <w:color w:val="000000"/>
                <w:szCs w:val="22"/>
              </w:rPr>
            </w:pPr>
            <w:r w:rsidRPr="00F76338">
              <w:rPr>
                <w:color w:val="000000"/>
                <w:szCs w:val="22"/>
              </w:rPr>
              <w:t>237</w:t>
            </w:r>
          </w:p>
        </w:tc>
      </w:tr>
    </w:tbl>
    <w:p w:rsidR="005E3AEE" w:rsidRDefault="005E3AEE" w:rsidP="00E43F67">
      <w:pPr>
        <w:pStyle w:val="TxBrp3"/>
        <w:spacing w:line="260" w:lineRule="exact"/>
        <w:rPr>
          <w:sz w:val="22"/>
          <w:szCs w:val="22"/>
        </w:rPr>
      </w:pPr>
    </w:p>
    <w:p w:rsidR="005E3AEE" w:rsidRDefault="005E3AEE" w:rsidP="00E43F67">
      <w:pPr>
        <w:pStyle w:val="TxBrp3"/>
        <w:spacing w:line="260" w:lineRule="exact"/>
        <w:rPr>
          <w:sz w:val="22"/>
          <w:szCs w:val="22"/>
        </w:rPr>
      </w:pPr>
    </w:p>
    <w:p w:rsidR="005E3AEE" w:rsidRDefault="005E3AEE" w:rsidP="00E43F67">
      <w:pPr>
        <w:pStyle w:val="TxBrp3"/>
        <w:spacing w:line="260" w:lineRule="exact"/>
        <w:rPr>
          <w:sz w:val="22"/>
          <w:szCs w:val="22"/>
        </w:rPr>
      </w:pPr>
    </w:p>
    <w:p w:rsidR="005E3AEE" w:rsidRDefault="005E3AEE" w:rsidP="00E43F67">
      <w:pPr>
        <w:pStyle w:val="TxBrp3"/>
        <w:spacing w:line="260" w:lineRule="exact"/>
        <w:rPr>
          <w:bCs/>
        </w:rPr>
      </w:pPr>
    </w:p>
    <w:p w:rsidR="00F76338" w:rsidRDefault="00F76338">
      <w:pPr>
        <w:widowControl/>
        <w:autoSpaceDE/>
        <w:autoSpaceDN/>
        <w:adjustRightInd/>
        <w:rPr>
          <w:b/>
        </w:rPr>
      </w:pPr>
      <w:r>
        <w:rPr>
          <w:b/>
        </w:rPr>
        <w:br w:type="page"/>
      </w:r>
    </w:p>
    <w:p w:rsidR="005E3AEE" w:rsidRPr="00F76338" w:rsidRDefault="005E3AEE" w:rsidP="005E3AEE">
      <w:pPr>
        <w:pStyle w:val="TxBrc1"/>
        <w:tabs>
          <w:tab w:val="left" w:pos="1316"/>
        </w:tabs>
        <w:spacing w:line="240" w:lineRule="auto"/>
        <w:jc w:val="left"/>
        <w:rPr>
          <w:bCs/>
        </w:rPr>
      </w:pPr>
      <w:r w:rsidRPr="00F76338">
        <w:rPr>
          <w:b/>
        </w:rPr>
        <w:lastRenderedPageBreak/>
        <w:t>Pre-lab</w:t>
      </w:r>
      <w:r w:rsidRPr="00F76338">
        <w:t xml:space="preserve">: </w:t>
      </w:r>
      <w:r w:rsidRPr="00F76338">
        <w:rPr>
          <w:bCs/>
        </w:rPr>
        <w:t>Electrophoresis of Proteins</w:t>
      </w:r>
    </w:p>
    <w:p w:rsidR="005E3AEE" w:rsidRPr="00F76338" w:rsidRDefault="005E3AEE" w:rsidP="005E3AEE">
      <w:pPr>
        <w:pStyle w:val="TxBrc1"/>
        <w:tabs>
          <w:tab w:val="left" w:pos="1316"/>
        </w:tabs>
        <w:spacing w:line="240" w:lineRule="auto"/>
        <w:jc w:val="left"/>
        <w:rPr>
          <w:bCs/>
        </w:rPr>
      </w:pPr>
    </w:p>
    <w:p w:rsidR="005E3AEE" w:rsidRPr="00F76338" w:rsidRDefault="005E3AEE" w:rsidP="005E3AEE">
      <w:pPr>
        <w:pStyle w:val="TxBrc1"/>
        <w:tabs>
          <w:tab w:val="left" w:pos="1316"/>
        </w:tabs>
        <w:spacing w:line="240" w:lineRule="auto"/>
        <w:jc w:val="left"/>
        <w:rPr>
          <w:bCs/>
        </w:rPr>
      </w:pPr>
      <w:r w:rsidRPr="00F76338">
        <w:rPr>
          <w:bCs/>
        </w:rPr>
        <w:t>1.</w:t>
      </w:r>
      <w:r w:rsidR="00651CBD" w:rsidRPr="00F76338">
        <w:rPr>
          <w:bCs/>
        </w:rPr>
        <w:t xml:space="preserve"> </w:t>
      </w:r>
      <w:r w:rsidR="00947B70" w:rsidRPr="00F76338">
        <w:rPr>
          <w:bCs/>
        </w:rPr>
        <w:t>Define</w:t>
      </w:r>
      <w:r w:rsidRPr="00F76338">
        <w:rPr>
          <w:bCs/>
        </w:rPr>
        <w:t>:</w:t>
      </w:r>
    </w:p>
    <w:p w:rsidR="00947B70" w:rsidRPr="00F76338" w:rsidRDefault="00947B70" w:rsidP="005E3AEE">
      <w:pPr>
        <w:pStyle w:val="TxBrc1"/>
        <w:tabs>
          <w:tab w:val="left" w:pos="1316"/>
        </w:tabs>
        <w:spacing w:line="240" w:lineRule="auto"/>
        <w:jc w:val="left"/>
        <w:rPr>
          <w:bCs/>
        </w:rPr>
      </w:pPr>
    </w:p>
    <w:p w:rsidR="005E3AEE" w:rsidRPr="00F76338" w:rsidRDefault="005E3AEE" w:rsidP="005E3AEE">
      <w:pPr>
        <w:pStyle w:val="TxBrp3"/>
        <w:numPr>
          <w:ilvl w:val="0"/>
          <w:numId w:val="3"/>
        </w:numPr>
        <w:spacing w:line="260" w:lineRule="exact"/>
        <w:rPr>
          <w:bCs/>
        </w:rPr>
      </w:pPr>
      <w:r w:rsidRPr="00F76338">
        <w:rPr>
          <w:bCs/>
        </w:rPr>
        <w:t>Amphipathic</w:t>
      </w:r>
    </w:p>
    <w:p w:rsidR="005E3AEE" w:rsidRPr="00F76338" w:rsidRDefault="005E3AEE" w:rsidP="005E3AEE">
      <w:pPr>
        <w:pStyle w:val="TxBrp3"/>
        <w:spacing w:line="260" w:lineRule="exact"/>
        <w:rPr>
          <w:bCs/>
        </w:rPr>
      </w:pPr>
    </w:p>
    <w:p w:rsidR="005E3AEE" w:rsidRPr="00F76338" w:rsidRDefault="005E3AEE" w:rsidP="005E3AEE">
      <w:pPr>
        <w:pStyle w:val="TxBrp3"/>
        <w:spacing w:line="260" w:lineRule="exact"/>
        <w:rPr>
          <w:bCs/>
        </w:rPr>
      </w:pPr>
    </w:p>
    <w:p w:rsidR="005E3AEE" w:rsidRPr="00F76338" w:rsidRDefault="005E3AEE" w:rsidP="005E3AEE">
      <w:pPr>
        <w:pStyle w:val="TxBrp3"/>
        <w:spacing w:line="260" w:lineRule="exact"/>
        <w:rPr>
          <w:bCs/>
        </w:rPr>
      </w:pPr>
    </w:p>
    <w:p w:rsidR="005E3AEE" w:rsidRPr="00F76338" w:rsidRDefault="005E3AEE" w:rsidP="005E3AEE">
      <w:pPr>
        <w:pStyle w:val="TxBrp3"/>
        <w:spacing w:line="260" w:lineRule="exact"/>
        <w:rPr>
          <w:bCs/>
        </w:rPr>
      </w:pPr>
    </w:p>
    <w:p w:rsidR="005E3AEE" w:rsidRPr="00F76338" w:rsidRDefault="005E3AEE" w:rsidP="005E3AEE">
      <w:pPr>
        <w:pStyle w:val="TxBrp3"/>
        <w:numPr>
          <w:ilvl w:val="0"/>
          <w:numId w:val="3"/>
        </w:numPr>
        <w:spacing w:line="260" w:lineRule="exact"/>
        <w:rPr>
          <w:bCs/>
        </w:rPr>
      </w:pPr>
      <w:r w:rsidRPr="00F76338">
        <w:rPr>
          <w:bCs/>
        </w:rPr>
        <w:t>Denaturant</w:t>
      </w:r>
    </w:p>
    <w:p w:rsidR="005E3AEE" w:rsidRPr="00F76338" w:rsidRDefault="005E3AEE" w:rsidP="005E3AEE">
      <w:pPr>
        <w:pStyle w:val="TxBrp3"/>
        <w:spacing w:line="260" w:lineRule="exact"/>
        <w:rPr>
          <w:bCs/>
        </w:rPr>
      </w:pPr>
    </w:p>
    <w:p w:rsidR="005E3AEE" w:rsidRPr="00F76338" w:rsidRDefault="005E3AEE" w:rsidP="005E3AEE">
      <w:pPr>
        <w:pStyle w:val="TxBrp3"/>
        <w:spacing w:line="260" w:lineRule="exact"/>
        <w:rPr>
          <w:bCs/>
        </w:rPr>
      </w:pPr>
    </w:p>
    <w:p w:rsidR="005E3AEE" w:rsidRPr="00F76338" w:rsidRDefault="005E3AEE" w:rsidP="005E3AEE">
      <w:pPr>
        <w:pStyle w:val="TxBrp3"/>
        <w:spacing w:line="260" w:lineRule="exact"/>
        <w:rPr>
          <w:bCs/>
        </w:rPr>
      </w:pPr>
    </w:p>
    <w:p w:rsidR="005E3AEE" w:rsidRPr="00F76338" w:rsidRDefault="005E3AEE" w:rsidP="005E3AEE">
      <w:pPr>
        <w:pStyle w:val="TxBrp3"/>
        <w:spacing w:line="260" w:lineRule="exact"/>
        <w:rPr>
          <w:bCs/>
        </w:rPr>
      </w:pPr>
    </w:p>
    <w:p w:rsidR="005E3AEE" w:rsidRPr="00F76338" w:rsidRDefault="005E3AEE" w:rsidP="005E3AEE">
      <w:pPr>
        <w:pStyle w:val="TxBrp3"/>
        <w:spacing w:line="260" w:lineRule="exact"/>
        <w:rPr>
          <w:bCs/>
        </w:rPr>
      </w:pPr>
    </w:p>
    <w:p w:rsidR="005E3AEE" w:rsidRPr="00F76338" w:rsidRDefault="005E3AEE" w:rsidP="005E3AEE">
      <w:pPr>
        <w:pStyle w:val="TxBrp3"/>
        <w:spacing w:line="260" w:lineRule="exact"/>
        <w:rPr>
          <w:bCs/>
        </w:rPr>
      </w:pPr>
      <w:r w:rsidRPr="00F76338">
        <w:rPr>
          <w:bCs/>
        </w:rPr>
        <w:t>2. Describe the role of polyacrylamide gel in the process of electrophoresis.</w:t>
      </w:r>
    </w:p>
    <w:sectPr w:rsidR="005E3AEE" w:rsidRPr="00F76338" w:rsidSect="006E043D">
      <w:footerReference w:type="default" r:id="rId21"/>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45" w:rsidRDefault="00AE1645">
      <w:r>
        <w:separator/>
      </w:r>
    </w:p>
  </w:endnote>
  <w:endnote w:type="continuationSeparator" w:id="0">
    <w:p w:rsidR="00AE1645" w:rsidRDefault="00AE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22" w:rsidRDefault="00720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57498"/>
      <w:docPartObj>
        <w:docPartGallery w:val="Page Numbers (Bottom of Page)"/>
        <w:docPartUnique/>
      </w:docPartObj>
    </w:sdtPr>
    <w:sdtEndPr>
      <w:rPr>
        <w:noProof/>
      </w:rPr>
    </w:sdtEndPr>
    <w:sdtContent>
      <w:p w:rsidR="006E043D" w:rsidRDefault="006E043D">
        <w:pPr>
          <w:pStyle w:val="Footer"/>
          <w:jc w:val="center"/>
        </w:pPr>
        <w:r>
          <w:fldChar w:fldCharType="begin"/>
        </w:r>
        <w:r>
          <w:instrText xml:space="preserve"> PAGE   \* MERGEFORMAT </w:instrText>
        </w:r>
        <w:r>
          <w:fldChar w:fldCharType="separate"/>
        </w:r>
        <w:r w:rsidR="0086336D">
          <w:rPr>
            <w:noProof/>
          </w:rPr>
          <w:t>3</w:t>
        </w:r>
        <w:r>
          <w:rPr>
            <w:noProof/>
          </w:rPr>
          <w:fldChar w:fldCharType="end"/>
        </w:r>
      </w:p>
    </w:sdtContent>
  </w:sdt>
  <w:p w:rsidR="00E43F67" w:rsidRDefault="00E43F67">
    <w:pPr>
      <w:tabs>
        <w:tab w:val="right" w:pos="8090"/>
      </w:tabs>
      <w:spacing w:line="24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22" w:rsidRDefault="00720F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67" w:rsidRPr="001B2C7D" w:rsidRDefault="00E43F67">
    <w:pPr>
      <w:tabs>
        <w:tab w:val="right" w:pos="8090"/>
      </w:tabs>
      <w:spacing w:line="240" w:lineRule="exact"/>
      <w:rPr>
        <w:sz w:val="20"/>
        <w:szCs w:val="20"/>
      </w:rPr>
    </w:pPr>
    <w:r>
      <w:rPr>
        <w:rFonts w:ascii="Arial" w:hAnsi="Arial" w:cs="Arial"/>
        <w:i/>
        <w:iC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45" w:rsidRDefault="00AE1645">
      <w:r>
        <w:separator/>
      </w:r>
    </w:p>
  </w:footnote>
  <w:footnote w:type="continuationSeparator" w:id="0">
    <w:p w:rsidR="00AE1645" w:rsidRDefault="00AE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22" w:rsidRDefault="00720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3D" w:rsidRPr="00E172FD" w:rsidRDefault="006E043D" w:rsidP="006E043D">
    <w:pPr>
      <w:pStyle w:val="Header"/>
      <w:rPr>
        <w:sz w:val="22"/>
      </w:rPr>
    </w:pPr>
    <w:r w:rsidRPr="00E172FD">
      <w:rPr>
        <w:sz w:val="22"/>
      </w:rPr>
      <w:t>CHEM 132 Lab #</w:t>
    </w:r>
    <w:r>
      <w:rPr>
        <w:sz w:val="22"/>
      </w:rPr>
      <w:t>7</w:t>
    </w:r>
    <w:r w:rsidRPr="00E172FD">
      <w:rPr>
        <w:sz w:val="22"/>
      </w:rPr>
      <w:ptab w:relativeTo="margin" w:alignment="center" w:leader="none"/>
    </w:r>
    <w:r w:rsidRPr="00E172FD">
      <w:rPr>
        <w:sz w:val="22"/>
      </w:rPr>
      <w:ptab w:relativeTo="margin" w:alignment="right" w:leader="none"/>
    </w:r>
    <w:r w:rsidRPr="00E172FD">
      <w:rPr>
        <w:sz w:val="22"/>
      </w:rPr>
      <w:t>Name: ______________________________</w:t>
    </w:r>
  </w:p>
  <w:p w:rsidR="006E043D" w:rsidRPr="00E172FD" w:rsidRDefault="00720F22" w:rsidP="00720F22">
    <w:pPr>
      <w:pStyle w:val="Header"/>
      <w:tabs>
        <w:tab w:val="clear" w:pos="4320"/>
        <w:tab w:val="clear" w:pos="8640"/>
        <w:tab w:val="left" w:pos="1755"/>
      </w:tabs>
      <w:rPr>
        <w:sz w:val="22"/>
      </w:rPr>
    </w:pPr>
    <w:r>
      <w:rPr>
        <w:sz w:val="22"/>
      </w:rPr>
      <w:tab/>
    </w:r>
  </w:p>
  <w:p w:rsidR="006E043D" w:rsidRPr="00E172FD" w:rsidRDefault="006E043D" w:rsidP="006E043D">
    <w:pPr>
      <w:pStyle w:val="Header"/>
      <w:rPr>
        <w:sz w:val="22"/>
      </w:rPr>
    </w:pPr>
  </w:p>
  <w:p w:rsidR="006E043D" w:rsidRPr="00E172FD" w:rsidRDefault="006E043D" w:rsidP="006E043D">
    <w:pPr>
      <w:pStyle w:val="Header"/>
      <w:rPr>
        <w:sz w:val="22"/>
      </w:rPr>
    </w:pPr>
    <w:r w:rsidRPr="00E172FD">
      <w:rPr>
        <w:sz w:val="22"/>
      </w:rPr>
      <w:t>Date: ______________</w:t>
    </w:r>
    <w:r>
      <w:rPr>
        <w:sz w:val="22"/>
      </w:rPr>
      <w:t xml:space="preserve">_______________                  </w:t>
    </w:r>
    <w:r w:rsidRPr="00E172FD">
      <w:rPr>
        <w:sz w:val="22"/>
      </w:rPr>
      <w:t xml:space="preserve">  Lab Partners: ______________________________</w:t>
    </w:r>
  </w:p>
  <w:p w:rsidR="006E043D" w:rsidRDefault="006E0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22" w:rsidRDefault="00720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E86"/>
    <w:multiLevelType w:val="hybridMultilevel"/>
    <w:tmpl w:val="5184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86F88"/>
    <w:multiLevelType w:val="hybridMultilevel"/>
    <w:tmpl w:val="8E76B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E6B00"/>
    <w:multiLevelType w:val="hybridMultilevel"/>
    <w:tmpl w:val="FB72E1C0"/>
    <w:lvl w:ilvl="0" w:tplc="1CE8648A">
      <w:start w:val="1"/>
      <w:numFmt w:val="decimal"/>
      <w:lvlText w:val="%1)"/>
      <w:lvlJc w:val="left"/>
      <w:pPr>
        <w:ind w:left="360" w:hanging="360"/>
      </w:pPr>
      <w:rPr>
        <w:rFonts w:hint="default"/>
        <w:b w:val="0"/>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25404C67"/>
    <w:multiLevelType w:val="hybridMultilevel"/>
    <w:tmpl w:val="A134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708BA"/>
    <w:multiLevelType w:val="hybridMultilevel"/>
    <w:tmpl w:val="8BA2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94"/>
    <w:rsid w:val="0000688C"/>
    <w:rsid w:val="0002614D"/>
    <w:rsid w:val="000F2A82"/>
    <w:rsid w:val="0018493F"/>
    <w:rsid w:val="001B2C7D"/>
    <w:rsid w:val="001C2AC5"/>
    <w:rsid w:val="0025013B"/>
    <w:rsid w:val="002E6F1E"/>
    <w:rsid w:val="00337DD0"/>
    <w:rsid w:val="0036278D"/>
    <w:rsid w:val="003C79B9"/>
    <w:rsid w:val="004235A0"/>
    <w:rsid w:val="00436C2B"/>
    <w:rsid w:val="0044676B"/>
    <w:rsid w:val="00460356"/>
    <w:rsid w:val="004D4FF3"/>
    <w:rsid w:val="0055559F"/>
    <w:rsid w:val="00594387"/>
    <w:rsid w:val="005E3AEE"/>
    <w:rsid w:val="005F27B4"/>
    <w:rsid w:val="005F29E7"/>
    <w:rsid w:val="00635807"/>
    <w:rsid w:val="00651CBD"/>
    <w:rsid w:val="006812F5"/>
    <w:rsid w:val="00692C64"/>
    <w:rsid w:val="006E043D"/>
    <w:rsid w:val="00720F22"/>
    <w:rsid w:val="007361C1"/>
    <w:rsid w:val="00777389"/>
    <w:rsid w:val="007A417B"/>
    <w:rsid w:val="00847E50"/>
    <w:rsid w:val="0086336D"/>
    <w:rsid w:val="00912B39"/>
    <w:rsid w:val="00916F5F"/>
    <w:rsid w:val="00947B70"/>
    <w:rsid w:val="009904A3"/>
    <w:rsid w:val="009C641C"/>
    <w:rsid w:val="009D0476"/>
    <w:rsid w:val="009E59E8"/>
    <w:rsid w:val="00A13B77"/>
    <w:rsid w:val="00A61C4F"/>
    <w:rsid w:val="00A92A7F"/>
    <w:rsid w:val="00AD7A57"/>
    <w:rsid w:val="00AE1645"/>
    <w:rsid w:val="00B45C94"/>
    <w:rsid w:val="00BA2D15"/>
    <w:rsid w:val="00C80B9F"/>
    <w:rsid w:val="00CC73CE"/>
    <w:rsid w:val="00D029EC"/>
    <w:rsid w:val="00D5040E"/>
    <w:rsid w:val="00DB5E21"/>
    <w:rsid w:val="00E02A66"/>
    <w:rsid w:val="00E43F67"/>
    <w:rsid w:val="00EB0AC2"/>
    <w:rsid w:val="00EB79F1"/>
    <w:rsid w:val="00EF2996"/>
    <w:rsid w:val="00F3120D"/>
    <w:rsid w:val="00F46060"/>
    <w:rsid w:val="00F76338"/>
    <w:rsid w:val="00FD7F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3C779DBC-9980-4CD3-8113-AD224C5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c1">
    <w:name w:val="TxBr_c1"/>
    <w:basedOn w:val="Normal"/>
    <w:pPr>
      <w:spacing w:line="240" w:lineRule="atLeast"/>
      <w:jc w:val="center"/>
    </w:pPr>
  </w:style>
  <w:style w:type="paragraph" w:customStyle="1" w:styleId="TxBrp2">
    <w:name w:val="TxBr_p2"/>
    <w:basedOn w:val="Normal"/>
    <w:pPr>
      <w:tabs>
        <w:tab w:val="left" w:pos="204"/>
      </w:tabs>
      <w:spacing w:line="240" w:lineRule="atLeast"/>
    </w:pPr>
  </w:style>
  <w:style w:type="paragraph" w:customStyle="1" w:styleId="TxBrp3">
    <w:name w:val="TxBr_p3"/>
    <w:basedOn w:val="Normal"/>
    <w:pPr>
      <w:tabs>
        <w:tab w:val="left" w:pos="204"/>
      </w:tabs>
      <w:spacing w:line="260" w:lineRule="atLeast"/>
    </w:pPr>
  </w:style>
  <w:style w:type="paragraph" w:customStyle="1" w:styleId="TxBrp4">
    <w:name w:val="TxBr_p4"/>
    <w:basedOn w:val="Normal"/>
    <w:pPr>
      <w:tabs>
        <w:tab w:val="left" w:pos="856"/>
      </w:tabs>
      <w:spacing w:line="240" w:lineRule="atLeast"/>
      <w:ind w:left="844"/>
    </w:pPr>
  </w:style>
  <w:style w:type="paragraph" w:customStyle="1" w:styleId="TxBrp5">
    <w:name w:val="TxBr_p5"/>
    <w:basedOn w:val="Normal"/>
    <w:pPr>
      <w:tabs>
        <w:tab w:val="left" w:pos="1797"/>
      </w:tabs>
      <w:spacing w:line="240" w:lineRule="atLeast"/>
      <w:ind w:left="97"/>
    </w:pPr>
  </w:style>
  <w:style w:type="paragraph" w:customStyle="1" w:styleId="TxBrp6">
    <w:name w:val="TxBr_p6"/>
    <w:basedOn w:val="Normal"/>
    <w:pPr>
      <w:tabs>
        <w:tab w:val="left" w:pos="204"/>
      </w:tabs>
      <w:spacing w:line="240" w:lineRule="atLeast"/>
    </w:pPr>
  </w:style>
  <w:style w:type="paragraph" w:customStyle="1" w:styleId="TxBrp7">
    <w:name w:val="TxBr_p7"/>
    <w:basedOn w:val="Normal"/>
    <w:pPr>
      <w:tabs>
        <w:tab w:val="left" w:pos="1371"/>
      </w:tabs>
      <w:spacing w:line="240" w:lineRule="atLeast"/>
      <w:ind w:left="328"/>
    </w:pPr>
  </w:style>
  <w:style w:type="paragraph" w:customStyle="1" w:styleId="TxBrc8">
    <w:name w:val="TxBr_c8"/>
    <w:basedOn w:val="Normal"/>
    <w:pPr>
      <w:spacing w:line="240" w:lineRule="atLeast"/>
      <w:jc w:val="center"/>
    </w:pPr>
  </w:style>
  <w:style w:type="paragraph" w:customStyle="1" w:styleId="TxBrp9">
    <w:name w:val="TxBr_p9"/>
    <w:basedOn w:val="Normal"/>
    <w:pPr>
      <w:tabs>
        <w:tab w:val="left" w:pos="2800"/>
      </w:tabs>
      <w:spacing w:line="240" w:lineRule="atLeast"/>
      <w:ind w:left="1101"/>
    </w:pPr>
  </w:style>
  <w:style w:type="paragraph" w:customStyle="1" w:styleId="TxBrp11">
    <w:name w:val="TxBr_p11"/>
    <w:basedOn w:val="Normal"/>
    <w:pPr>
      <w:tabs>
        <w:tab w:val="left" w:pos="204"/>
      </w:tabs>
      <w:spacing w:line="240" w:lineRule="atLeast"/>
    </w:pPr>
  </w:style>
  <w:style w:type="paragraph" w:customStyle="1" w:styleId="TxBrp12">
    <w:name w:val="TxBr_p12"/>
    <w:basedOn w:val="Normal"/>
    <w:pPr>
      <w:tabs>
        <w:tab w:val="left" w:pos="691"/>
      </w:tabs>
      <w:spacing w:line="260" w:lineRule="atLeast"/>
      <w:ind w:left="1008"/>
    </w:pPr>
  </w:style>
  <w:style w:type="paragraph" w:customStyle="1" w:styleId="TxBrp13">
    <w:name w:val="TxBr_p13"/>
    <w:basedOn w:val="Normal"/>
    <w:pPr>
      <w:tabs>
        <w:tab w:val="left" w:pos="691"/>
        <w:tab w:val="left" w:pos="2125"/>
      </w:tabs>
      <w:spacing w:line="385" w:lineRule="atLeast"/>
      <w:ind w:left="2126" w:hanging="1434"/>
    </w:pPr>
  </w:style>
  <w:style w:type="paragraph" w:customStyle="1" w:styleId="TxBrp14">
    <w:name w:val="TxBr_p14"/>
    <w:basedOn w:val="Normal"/>
    <w:pPr>
      <w:tabs>
        <w:tab w:val="left" w:pos="691"/>
        <w:tab w:val="left" w:pos="2296"/>
      </w:tabs>
      <w:spacing w:line="260" w:lineRule="atLeast"/>
      <w:ind w:left="2296" w:hanging="1604"/>
    </w:pPr>
  </w:style>
  <w:style w:type="paragraph" w:customStyle="1" w:styleId="TxBrp15">
    <w:name w:val="TxBr_p15"/>
    <w:basedOn w:val="Normal"/>
    <w:pPr>
      <w:tabs>
        <w:tab w:val="left" w:pos="691"/>
      </w:tabs>
      <w:spacing w:line="260" w:lineRule="atLeast"/>
      <w:ind w:left="2733" w:hanging="2041"/>
    </w:pPr>
  </w:style>
  <w:style w:type="paragraph" w:customStyle="1" w:styleId="TxBrp16">
    <w:name w:val="TxBr_p16"/>
    <w:basedOn w:val="Normal"/>
    <w:pPr>
      <w:spacing w:line="240" w:lineRule="atLeast"/>
      <w:ind w:left="3186" w:hanging="453"/>
    </w:pPr>
  </w:style>
  <w:style w:type="paragraph" w:customStyle="1" w:styleId="TxBrt17">
    <w:name w:val="TxBr_t17"/>
    <w:basedOn w:val="Normal"/>
    <w:pPr>
      <w:spacing w:line="260" w:lineRule="atLeast"/>
    </w:pPr>
  </w:style>
  <w:style w:type="paragraph" w:customStyle="1" w:styleId="TxBrp18">
    <w:name w:val="TxBr_p18"/>
    <w:basedOn w:val="Normal"/>
    <w:pPr>
      <w:tabs>
        <w:tab w:val="left" w:pos="1371"/>
        <w:tab w:val="left" w:pos="3395"/>
      </w:tabs>
      <w:spacing w:line="260" w:lineRule="atLeast"/>
      <w:ind w:left="3396" w:hanging="2024"/>
    </w:pPr>
  </w:style>
  <w:style w:type="paragraph" w:customStyle="1" w:styleId="TxBrp19">
    <w:name w:val="TxBr_p19"/>
    <w:basedOn w:val="Normal"/>
    <w:pPr>
      <w:spacing w:line="240" w:lineRule="atLeast"/>
      <w:ind w:left="3850" w:hanging="454"/>
    </w:pPr>
  </w:style>
  <w:style w:type="paragraph" w:customStyle="1" w:styleId="TxBrp20">
    <w:name w:val="TxBr_p20"/>
    <w:basedOn w:val="Normal"/>
    <w:pPr>
      <w:tabs>
        <w:tab w:val="left" w:pos="351"/>
      </w:tabs>
      <w:spacing w:line="260" w:lineRule="atLeast"/>
      <w:ind w:left="1348" w:hanging="351"/>
    </w:pPr>
  </w:style>
  <w:style w:type="paragraph" w:customStyle="1" w:styleId="TxBrp21">
    <w:name w:val="TxBr_p21"/>
    <w:basedOn w:val="Normal"/>
    <w:pPr>
      <w:spacing w:line="240" w:lineRule="atLeast"/>
      <w:ind w:left="1348"/>
    </w:pPr>
  </w:style>
  <w:style w:type="paragraph" w:customStyle="1" w:styleId="TxBrt22">
    <w:name w:val="TxBr_t22"/>
    <w:basedOn w:val="Normal"/>
    <w:pPr>
      <w:spacing w:line="240" w:lineRule="atLeast"/>
    </w:pPr>
  </w:style>
  <w:style w:type="paragraph" w:customStyle="1" w:styleId="TxBrp23">
    <w:name w:val="TxBr_p23"/>
    <w:basedOn w:val="Normal"/>
    <w:pPr>
      <w:tabs>
        <w:tab w:val="left" w:pos="351"/>
        <w:tab w:val="left" w:pos="691"/>
      </w:tabs>
      <w:spacing w:line="260" w:lineRule="atLeast"/>
      <w:ind w:left="692" w:hanging="340"/>
    </w:pPr>
  </w:style>
  <w:style w:type="paragraph" w:customStyle="1" w:styleId="TxBrp24">
    <w:name w:val="TxBr_p24"/>
    <w:basedOn w:val="Normal"/>
    <w:pPr>
      <w:tabs>
        <w:tab w:val="left" w:pos="1037"/>
        <w:tab w:val="left" w:pos="1371"/>
      </w:tabs>
      <w:spacing w:line="260" w:lineRule="atLeast"/>
      <w:ind w:left="1372" w:hanging="334"/>
    </w:pPr>
  </w:style>
  <w:style w:type="paragraph" w:customStyle="1" w:styleId="TxBrp25">
    <w:name w:val="TxBr_p25"/>
    <w:basedOn w:val="Normal"/>
    <w:pPr>
      <w:tabs>
        <w:tab w:val="left" w:pos="4699"/>
      </w:tabs>
      <w:spacing w:line="240" w:lineRule="atLeast"/>
      <w:ind w:left="3000"/>
    </w:pPr>
  </w:style>
  <w:style w:type="paragraph" w:customStyle="1" w:styleId="TxBrp26">
    <w:name w:val="TxBr_p26"/>
    <w:basedOn w:val="Normal"/>
    <w:pPr>
      <w:tabs>
        <w:tab w:val="left" w:pos="3016"/>
      </w:tabs>
      <w:spacing w:line="240" w:lineRule="atLeast"/>
      <w:ind w:left="1316"/>
    </w:pPr>
  </w:style>
  <w:style w:type="paragraph" w:customStyle="1" w:styleId="TxBrt27">
    <w:name w:val="TxBr_t27"/>
    <w:basedOn w:val="Normal"/>
    <w:pPr>
      <w:spacing w:line="240" w:lineRule="atLeast"/>
    </w:pPr>
  </w:style>
  <w:style w:type="paragraph" w:styleId="Header">
    <w:name w:val="header"/>
    <w:basedOn w:val="Normal"/>
    <w:link w:val="HeaderChar"/>
    <w:uiPriority w:val="99"/>
    <w:rsid w:val="004D606F"/>
    <w:pPr>
      <w:tabs>
        <w:tab w:val="center" w:pos="4320"/>
        <w:tab w:val="right" w:pos="8640"/>
      </w:tabs>
    </w:pPr>
  </w:style>
  <w:style w:type="character" w:customStyle="1" w:styleId="HeaderChar">
    <w:name w:val="Header Char"/>
    <w:link w:val="Header"/>
    <w:uiPriority w:val="99"/>
    <w:rsid w:val="004D606F"/>
    <w:rPr>
      <w:sz w:val="24"/>
      <w:szCs w:val="24"/>
    </w:rPr>
  </w:style>
  <w:style w:type="paragraph" w:styleId="Footer">
    <w:name w:val="footer"/>
    <w:basedOn w:val="Normal"/>
    <w:link w:val="FooterChar"/>
    <w:uiPriority w:val="99"/>
    <w:rsid w:val="004D606F"/>
    <w:pPr>
      <w:tabs>
        <w:tab w:val="center" w:pos="4320"/>
        <w:tab w:val="right" w:pos="8640"/>
      </w:tabs>
    </w:pPr>
  </w:style>
  <w:style w:type="character" w:customStyle="1" w:styleId="FooterChar">
    <w:name w:val="Footer Char"/>
    <w:link w:val="Footer"/>
    <w:uiPriority w:val="99"/>
    <w:rsid w:val="004D606F"/>
    <w:rPr>
      <w:sz w:val="24"/>
      <w:szCs w:val="24"/>
    </w:rPr>
  </w:style>
  <w:style w:type="paragraph" w:styleId="BalloonText">
    <w:name w:val="Balloon Text"/>
    <w:basedOn w:val="Normal"/>
    <w:link w:val="BalloonTextChar"/>
    <w:rsid w:val="005F27B4"/>
    <w:rPr>
      <w:rFonts w:ascii="Tahoma" w:hAnsi="Tahoma" w:cs="Tahoma"/>
      <w:sz w:val="16"/>
      <w:szCs w:val="16"/>
    </w:rPr>
  </w:style>
  <w:style w:type="character" w:customStyle="1" w:styleId="BalloonTextChar">
    <w:name w:val="Balloon Text Char"/>
    <w:link w:val="BalloonText"/>
    <w:rsid w:val="005F27B4"/>
    <w:rPr>
      <w:rFonts w:ascii="Tahoma" w:hAnsi="Tahoma" w:cs="Tahoma"/>
      <w:sz w:val="16"/>
      <w:szCs w:val="16"/>
    </w:rPr>
  </w:style>
  <w:style w:type="table" w:styleId="TableGrid">
    <w:name w:val="Table Grid"/>
    <w:basedOn w:val="TableNormal"/>
    <w:rsid w:val="0077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qFormat/>
    <w:rsid w:val="004D4FF3"/>
    <w:rPr>
      <w:b/>
      <w:bCs/>
      <w:smallCaps/>
      <w:color w:val="C0504D" w:themeColor="accent2"/>
      <w:spacing w:val="5"/>
      <w:u w:val="single"/>
    </w:rPr>
  </w:style>
  <w:style w:type="paragraph" w:styleId="ListParagraph">
    <w:name w:val="List Paragraph"/>
    <w:basedOn w:val="Normal"/>
    <w:qFormat/>
    <w:rsid w:val="006E0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6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9F1A-2186-4B4B-A4D4-562F24E9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1038</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Joesph  Keen</dc:creator>
  <cp:lastModifiedBy>Mandravel-Hutchins, Iana</cp:lastModifiedBy>
  <cp:revision>4</cp:revision>
  <cp:lastPrinted>2014-04-01T14:50:00Z</cp:lastPrinted>
  <dcterms:created xsi:type="dcterms:W3CDTF">2018-01-16T14:44:00Z</dcterms:created>
  <dcterms:modified xsi:type="dcterms:W3CDTF">2018-04-24T15:23:00Z</dcterms:modified>
</cp:coreProperties>
</file>